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B82" w:rsidRDefault="00B07D1C">
      <w:pPr>
        <w:pStyle w:val="Title"/>
      </w:pPr>
      <w:r>
        <w:t>Cellular IoT Scheduling</w:t>
      </w:r>
    </w:p>
    <w:p w:rsidR="006760A0" w:rsidRDefault="002D5956">
      <w:pPr>
        <w:pStyle w:val="Heading1"/>
      </w:pPr>
      <w:r w:rsidRPr="009E12D1">
        <w:t>Introduction</w:t>
      </w:r>
    </w:p>
    <w:p w:rsidR="00D15B77" w:rsidRDefault="007E40E8">
      <w:r w:rsidRPr="007E40E8">
        <w:t xml:space="preserve">This document describes the </w:t>
      </w:r>
      <w:r>
        <w:t xml:space="preserve">scheduling used by the </w:t>
      </w:r>
      <w:r w:rsidRPr="007E40E8">
        <w:t>MAC layer of the “clean-slate” proposal for Cellular IoT, based on the “single-tone” approach.</w:t>
      </w:r>
    </w:p>
    <w:p w:rsidR="00D15B77" w:rsidRDefault="007E40E8">
      <w:r w:rsidRPr="007E40E8">
        <w:t>The MAC is responsible</w:t>
      </w:r>
      <w:r w:rsidR="00204F33">
        <w:t xml:space="preserve"> for</w:t>
      </w:r>
      <w:r w:rsidRPr="007E40E8">
        <w:t xml:space="preserve"> transferring </w:t>
      </w:r>
      <w:r w:rsidR="00C800B8">
        <w:t>Protocol Data Units</w:t>
      </w:r>
      <w:r w:rsidR="00C800B8" w:rsidDel="00EC4AE0">
        <w:t xml:space="preserve"> </w:t>
      </w:r>
      <w:r w:rsidR="00C800B8">
        <w:t xml:space="preserve">(PDUs) from the </w:t>
      </w:r>
      <w:r w:rsidRPr="007E40E8">
        <w:t>higher layer</w:t>
      </w:r>
      <w:r w:rsidR="00C800B8">
        <w:t>s</w:t>
      </w:r>
      <w:r w:rsidR="009B7443">
        <w:t xml:space="preserve"> </w:t>
      </w:r>
      <w:r w:rsidRPr="007E40E8">
        <w:t xml:space="preserve">in </w:t>
      </w:r>
      <w:r w:rsidRPr="003F4316">
        <w:t xml:space="preserve">the uplink direction from the </w:t>
      </w:r>
      <w:r w:rsidR="009B7443" w:rsidRPr="003F4316">
        <w:t>User Equipment (</w:t>
      </w:r>
      <w:r w:rsidRPr="003F4316">
        <w:t>UE</w:t>
      </w:r>
      <w:r w:rsidR="009B7443" w:rsidRPr="003F4316">
        <w:t>)</w:t>
      </w:r>
      <w:r w:rsidRPr="003F4316">
        <w:t xml:space="preserve"> to a base station or </w:t>
      </w:r>
      <w:r w:rsidR="00C800B8" w:rsidRPr="003F4316">
        <w:t xml:space="preserve">the </w:t>
      </w:r>
      <w:r w:rsidRPr="003F4316">
        <w:t>downlink</w:t>
      </w:r>
      <w:r w:rsidRPr="007E40E8">
        <w:t xml:space="preserve"> direction from a base station to the UE.</w:t>
      </w:r>
      <w:r w:rsidR="00C800B8" w:rsidRPr="00C800B8">
        <w:t xml:space="preserve"> </w:t>
      </w:r>
      <w:r w:rsidR="00C800B8" w:rsidRPr="007E40E8">
        <w:t xml:space="preserve">The MAC provides a single reliable packet stream for use by the higher </w:t>
      </w:r>
      <w:r w:rsidR="00855D51" w:rsidRPr="007E40E8">
        <w:t>layers. The</w:t>
      </w:r>
      <w:r w:rsidRPr="007E40E8">
        <w:t xml:space="preserve"> receiving device reassemble</w:t>
      </w:r>
      <w:r w:rsidR="005B271C">
        <w:t>s</w:t>
      </w:r>
      <w:r w:rsidRPr="007E40E8">
        <w:t xml:space="preserve"> </w:t>
      </w:r>
      <w:r w:rsidR="00C800B8">
        <w:t>P</w:t>
      </w:r>
      <w:r w:rsidRPr="007E40E8">
        <w:t xml:space="preserve">DUs before passing </w:t>
      </w:r>
      <w:r w:rsidR="00C800B8">
        <w:t xml:space="preserve">them </w:t>
      </w:r>
      <w:r w:rsidRPr="007E40E8">
        <w:t>to the higher layers</w:t>
      </w:r>
      <w:r w:rsidR="000103CE">
        <w:t xml:space="preserve"> </w:t>
      </w:r>
      <w:r w:rsidR="00C800B8">
        <w:t>(</w:t>
      </w:r>
      <w:r w:rsidR="000103CE">
        <w:t>see [1]</w:t>
      </w:r>
      <w:r w:rsidR="00C800B8">
        <w:t>)</w:t>
      </w:r>
      <w:r w:rsidRPr="007E40E8">
        <w:t>. The size of the segments is determined by the physical resource and scheduling for a UE.</w:t>
      </w:r>
    </w:p>
    <w:p w:rsidR="00D15B77" w:rsidRDefault="007E40E8">
      <w:r w:rsidRPr="007E40E8">
        <w:t xml:space="preserve">The MAC provides a reliable </w:t>
      </w:r>
      <w:r w:rsidR="00C800B8">
        <w:t>P</w:t>
      </w:r>
      <w:r w:rsidRPr="007E40E8">
        <w:t xml:space="preserve">DU transfer mechanism.  The MAC will request retransmission of PDUs that are not received successfully.  All </w:t>
      </w:r>
      <w:r w:rsidR="00CB2D6C">
        <w:t xml:space="preserve">MAC </w:t>
      </w:r>
      <w:r w:rsidRPr="007E40E8">
        <w:t>PDUs are processed by the retransmission scheme.</w:t>
      </w:r>
      <w:r>
        <w:t xml:space="preserve"> </w:t>
      </w:r>
      <w:r w:rsidR="00C15276">
        <w:t xml:space="preserve">The retransmission scheme </w:t>
      </w:r>
      <w:r>
        <w:t xml:space="preserve">for the MAC is described in </w:t>
      </w:r>
      <w:r w:rsidR="00545B6F">
        <w:t>[</w:t>
      </w:r>
      <w:r w:rsidR="000103CE">
        <w:t>2</w:t>
      </w:r>
      <w:r w:rsidR="00545B6F">
        <w:t>]</w:t>
      </w:r>
      <w:r>
        <w:t>.</w:t>
      </w:r>
      <w:r w:rsidRPr="007E40E8">
        <w:t xml:space="preserve"> Once a </w:t>
      </w:r>
      <w:r w:rsidR="00C15276">
        <w:t xml:space="preserve">higher </w:t>
      </w:r>
      <w:r w:rsidR="00103A6D">
        <w:t xml:space="preserve">layer </w:t>
      </w:r>
      <w:r w:rsidR="00C15276">
        <w:t>PDU</w:t>
      </w:r>
      <w:r w:rsidR="00C15276" w:rsidRPr="007E40E8">
        <w:t xml:space="preserve"> </w:t>
      </w:r>
      <w:r w:rsidRPr="007E40E8">
        <w:t xml:space="preserve">has been presented to the MAC for transmission the MAC will complete the transfer of the </w:t>
      </w:r>
      <w:r w:rsidR="00C15276">
        <w:t>higher layer PDU</w:t>
      </w:r>
      <w:r w:rsidRPr="007E40E8">
        <w:t>.</w:t>
      </w:r>
    </w:p>
    <w:p w:rsidR="00D15B77" w:rsidRDefault="007E40E8">
      <w:r w:rsidRPr="007E40E8">
        <w:t xml:space="preserve">The base station provides a system information channel that is used by the UE to determine timing and scheduling </w:t>
      </w:r>
      <w:r w:rsidR="00855D51" w:rsidRPr="007E40E8">
        <w:t>information</w:t>
      </w:r>
      <w:r w:rsidR="000103CE">
        <w:t xml:space="preserve"> see [3]</w:t>
      </w:r>
      <w:r w:rsidRPr="007E40E8">
        <w:t xml:space="preserve">.  </w:t>
      </w:r>
    </w:p>
    <w:p w:rsidR="00D15B77" w:rsidRDefault="007E40E8">
      <w:r w:rsidRPr="007E40E8">
        <w:t xml:space="preserve">Physical resource allocation for uplink and downlink are provided by the base station.  The base station can provide </w:t>
      </w:r>
      <w:r w:rsidR="00874337" w:rsidRPr="007E40E8">
        <w:t>prioritization</w:t>
      </w:r>
      <w:r w:rsidRPr="007E40E8">
        <w:t xml:space="preserve"> of UEs through physical resource allocations. The resource allocations are either dedicated for a single UE or are shared between UEs.  The UE performs random access to access the shared resources.</w:t>
      </w:r>
    </w:p>
    <w:p w:rsidR="00D15B77" w:rsidRDefault="00C7409D">
      <w:r>
        <w:t xml:space="preserve">The MAC is a half-duplex system: the UEs only transmit or receive at any particular time. </w:t>
      </w:r>
    </w:p>
    <w:p w:rsidR="00D15B77" w:rsidRPr="006B66D7" w:rsidRDefault="00855D51">
      <w:pPr>
        <w:rPr>
          <w:color w:val="FF0000"/>
        </w:rPr>
      </w:pPr>
      <w:r w:rsidRPr="006B66D7">
        <w:rPr>
          <w:color w:val="FF0000"/>
        </w:rPr>
        <w:t xml:space="preserve">This proposal updates the Cellular </w:t>
      </w:r>
      <w:proofErr w:type="spellStart"/>
      <w:r w:rsidRPr="006B66D7">
        <w:rPr>
          <w:color w:val="FF0000"/>
        </w:rPr>
        <w:t>IoT</w:t>
      </w:r>
      <w:proofErr w:type="spellEnd"/>
      <w:r w:rsidRPr="006B66D7">
        <w:rPr>
          <w:color w:val="FF0000"/>
        </w:rPr>
        <w:t xml:space="preserve"> Scheduling </w:t>
      </w:r>
      <w:r w:rsidR="00882C9E" w:rsidRPr="006B66D7">
        <w:rPr>
          <w:color w:val="FF0000"/>
        </w:rPr>
        <w:t xml:space="preserve">submitted to GERAN#64 which was an updated of the document </w:t>
      </w:r>
      <w:r w:rsidRPr="006B66D7">
        <w:rPr>
          <w:color w:val="FF0000"/>
        </w:rPr>
        <w:t xml:space="preserve">for Telco #6 on Cellular </w:t>
      </w:r>
      <w:proofErr w:type="spellStart"/>
      <w:r w:rsidRPr="006B66D7">
        <w:rPr>
          <w:color w:val="FF0000"/>
        </w:rPr>
        <w:t>IoT</w:t>
      </w:r>
      <w:proofErr w:type="spellEnd"/>
      <w:r w:rsidRPr="006B66D7">
        <w:rPr>
          <w:color w:val="FF0000"/>
        </w:rPr>
        <w:t xml:space="preserve">.  It adds to the original description of scheduling with additional details about the </w:t>
      </w:r>
      <w:r w:rsidR="0011026F" w:rsidRPr="006B66D7">
        <w:rPr>
          <w:color w:val="FF0000"/>
        </w:rPr>
        <w:t>timings and duration of the allocations</w:t>
      </w:r>
      <w:r w:rsidR="0000164E" w:rsidRPr="006B66D7">
        <w:rPr>
          <w:color w:val="FF0000"/>
        </w:rPr>
        <w:t xml:space="preserve"> that are scheduled</w:t>
      </w:r>
      <w:r w:rsidR="002E1541" w:rsidRPr="006B66D7">
        <w:rPr>
          <w:color w:val="FF0000"/>
        </w:rPr>
        <w:t>.  Major changes since Telco #6 are highlighted in red.</w:t>
      </w:r>
    </w:p>
    <w:p w:rsidR="00CF3B82" w:rsidRDefault="001C43F6">
      <w:pPr>
        <w:pStyle w:val="Heading1"/>
      </w:pPr>
      <w:r w:rsidRPr="009E12D1">
        <w:t>Key features</w:t>
      </w:r>
    </w:p>
    <w:p w:rsidR="009969BB" w:rsidRDefault="00083492" w:rsidP="009969BB">
      <w:pPr>
        <w:pStyle w:val="ListParagraph"/>
        <w:numPr>
          <w:ilvl w:val="0"/>
          <w:numId w:val="59"/>
        </w:numPr>
      </w:pPr>
      <w:r w:rsidRPr="00083492">
        <w:t>A Slot is the minimum time unit for resource scheduling. One slot lasts for 10</w:t>
      </w:r>
      <w:r w:rsidR="005B271C">
        <w:t xml:space="preserve"> </w:t>
      </w:r>
      <w:r w:rsidRPr="00083492">
        <w:t>ms.</w:t>
      </w:r>
    </w:p>
    <w:p w:rsidR="00D15B77" w:rsidRDefault="00083492">
      <w:pPr>
        <w:pStyle w:val="ListParagraph"/>
        <w:numPr>
          <w:ilvl w:val="0"/>
          <w:numId w:val="59"/>
        </w:numPr>
      </w:pPr>
      <w:r w:rsidRPr="00083492">
        <w:t xml:space="preserve">A Frame is the minimum time unit used for </w:t>
      </w:r>
      <w:r w:rsidR="00C800B8">
        <w:t>DCI intervals (see below)</w:t>
      </w:r>
      <w:r w:rsidRPr="00083492">
        <w:t>. One frame consists of eight slots. And each frame lasts for 80</w:t>
      </w:r>
      <w:r w:rsidR="005B271C">
        <w:t xml:space="preserve"> </w:t>
      </w:r>
      <w:r w:rsidRPr="00083492">
        <w:t xml:space="preserve">ms. </w:t>
      </w:r>
    </w:p>
    <w:p w:rsidR="00D15B77" w:rsidRDefault="00083492">
      <w:pPr>
        <w:pStyle w:val="ListParagraph"/>
        <w:numPr>
          <w:ilvl w:val="0"/>
          <w:numId w:val="59"/>
        </w:numPr>
      </w:pPr>
      <w:r w:rsidRPr="00083492">
        <w:t>A Super frame consists of sixty-four frames and each super frame lasts for 5120</w:t>
      </w:r>
      <w:r w:rsidR="005B271C">
        <w:t xml:space="preserve"> </w:t>
      </w:r>
      <w:r w:rsidRPr="00083492">
        <w:t xml:space="preserve">ms. The maximum DRX period </w:t>
      </w:r>
      <w:r w:rsidR="007D2857">
        <w:t xml:space="preserve">can </w:t>
      </w:r>
      <w:r w:rsidR="007366DA">
        <w:t xml:space="preserve">be </w:t>
      </w:r>
      <w:r w:rsidR="007D2857">
        <w:t>several hours.</w:t>
      </w:r>
      <w:r w:rsidRPr="00083492">
        <w:t xml:space="preserve"> </w:t>
      </w:r>
    </w:p>
    <w:p w:rsidR="00D15B77" w:rsidRDefault="00083492">
      <w:r w:rsidRPr="00083492">
        <w:t>The relationship between slot, frame, and super frame is shown in</w:t>
      </w:r>
      <w:r w:rsidR="00803260">
        <w:t xml:space="preserve"> </w:t>
      </w:r>
      <w:fldSimple w:instr=" REF _Ref402451181 \h  \* MERGEFORMAT ">
        <w:r w:rsidR="00803260">
          <w:t xml:space="preserve">Figure </w:t>
        </w:r>
        <w:r w:rsidR="00803260">
          <w:rPr>
            <w:noProof/>
          </w:rPr>
          <w:t>1</w:t>
        </w:r>
      </w:fldSimple>
      <w:r w:rsidRPr="00083492">
        <w:t>.</w:t>
      </w:r>
    </w:p>
    <w:p w:rsidR="00CF3B82" w:rsidRDefault="00083492">
      <w:pPr>
        <w:ind w:left="420"/>
      </w:pPr>
      <w:r>
        <w:object w:dxaOrig="13151" w:dyaOrig="3382">
          <v:shape id="_x0000_i1025" type="#_x0000_t75" style="width:415.7pt;height:106.45pt" o:ole="">
            <v:imagedata r:id="rId8" o:title=""/>
          </v:shape>
          <o:OLEObject Type="Embed" ProgID="Visio.Drawing.11" ShapeID="_x0000_i1025" DrawAspect="Content" ObjectID="_1483875043" r:id="rId9"/>
        </w:object>
      </w:r>
    </w:p>
    <w:p w:rsidR="00D15B77" w:rsidRDefault="00C8534F">
      <w:pPr>
        <w:pStyle w:val="Caption"/>
        <w:jc w:val="center"/>
      </w:pPr>
      <w:bookmarkStart w:id="0" w:name="_Ref402451181"/>
      <w:r>
        <w:t xml:space="preserve">Figure </w:t>
      </w:r>
      <w:r w:rsidR="00FE7650">
        <w:fldChar w:fldCharType="begin"/>
      </w:r>
      <w:r>
        <w:instrText xml:space="preserve"> SEQ Figure \* ARABIC </w:instrText>
      </w:r>
      <w:r w:rsidR="00FE7650">
        <w:fldChar w:fldCharType="separate"/>
      </w:r>
      <w:r w:rsidR="00BB4A0A">
        <w:rPr>
          <w:noProof/>
        </w:rPr>
        <w:t>1</w:t>
      </w:r>
      <w:r w:rsidR="00FE7650">
        <w:fldChar w:fldCharType="end"/>
      </w:r>
      <w:bookmarkEnd w:id="0"/>
      <w:r>
        <w:t xml:space="preserve"> </w:t>
      </w:r>
      <w:r w:rsidRPr="00303D97">
        <w:t>S</w:t>
      </w:r>
      <w:r>
        <w:t>uper</w:t>
      </w:r>
      <w:r w:rsidRPr="00303D97">
        <w:t xml:space="preserve"> F</w:t>
      </w:r>
      <w:r>
        <w:t>rame</w:t>
      </w:r>
      <w:r w:rsidRPr="00303D97">
        <w:t xml:space="preserve"> O</w:t>
      </w:r>
      <w:r>
        <w:t>verview</w:t>
      </w:r>
    </w:p>
    <w:p w:rsidR="006760A0" w:rsidRDefault="000A320B">
      <w:pPr>
        <w:pStyle w:val="Heading1"/>
      </w:pPr>
      <w:r>
        <w:t>Scheduling</w:t>
      </w:r>
    </w:p>
    <w:p w:rsidR="009969BB" w:rsidRDefault="000A320B" w:rsidP="009969BB">
      <w:r>
        <w:t xml:space="preserve">Base stations transmit System Information </w:t>
      </w:r>
      <w:r w:rsidR="00757AD6">
        <w:t>(SI)</w:t>
      </w:r>
      <w:r>
        <w:t xml:space="preserve"> on a single channel</w:t>
      </w:r>
      <w:r w:rsidR="00D4446B">
        <w:t xml:space="preserve"> </w:t>
      </w:r>
      <w:r>
        <w:t xml:space="preserve">that is reserved for this purpose. This enables the UE to find the base station. </w:t>
      </w:r>
      <w:r w:rsidRPr="006B66D7">
        <w:rPr>
          <w:strike/>
          <w:color w:val="FF0000"/>
        </w:rPr>
        <w:t xml:space="preserve">The SIB is repeated </w:t>
      </w:r>
      <w:r w:rsidR="00306044" w:rsidRPr="006B66D7">
        <w:rPr>
          <w:strike/>
          <w:color w:val="FF0000"/>
        </w:rPr>
        <w:t xml:space="preserve">several times, </w:t>
      </w:r>
      <w:proofErr w:type="spellStart"/>
      <w:r w:rsidR="00306044" w:rsidRPr="006B66D7">
        <w:rPr>
          <w:strike/>
          <w:color w:val="FF0000"/>
        </w:rPr>
        <w:t>eg</w:t>
      </w:r>
      <w:proofErr w:type="spellEnd"/>
      <w:r w:rsidR="00306044" w:rsidRPr="006B66D7">
        <w:rPr>
          <w:strike/>
          <w:color w:val="FF0000"/>
        </w:rPr>
        <w:t xml:space="preserve"> 32</w:t>
      </w:r>
      <w:r w:rsidRPr="006B66D7">
        <w:rPr>
          <w:strike/>
          <w:color w:val="FF0000"/>
        </w:rPr>
        <w:t xml:space="preserve"> times</w:t>
      </w:r>
      <w:r w:rsidR="00A5461C" w:rsidRPr="006B66D7">
        <w:rPr>
          <w:strike/>
          <w:color w:val="FF0000"/>
        </w:rPr>
        <w:t>,</w:t>
      </w:r>
      <w:r w:rsidR="005B271C" w:rsidRPr="006B66D7">
        <w:rPr>
          <w:strike/>
          <w:color w:val="FF0000"/>
        </w:rPr>
        <w:t xml:space="preserve"> in a super frame</w:t>
      </w:r>
      <w:r w:rsidR="00D0472D" w:rsidRPr="006B66D7">
        <w:rPr>
          <w:strike/>
          <w:color w:val="FF0000"/>
        </w:rPr>
        <w:t>.</w:t>
      </w:r>
      <w:r w:rsidRPr="006B66D7">
        <w:rPr>
          <w:strike/>
          <w:color w:val="FF0000"/>
        </w:rPr>
        <w:t xml:space="preserve"> Each SIB in a super frame is identical.</w:t>
      </w:r>
      <w:r>
        <w:t xml:space="preserve"> The SI contains the super frame number.</w:t>
      </w:r>
    </w:p>
    <w:p w:rsidR="00D15B77" w:rsidRDefault="000A320B">
      <w:r>
        <w:t xml:space="preserve">The SI contains identification information </w:t>
      </w:r>
      <w:r w:rsidR="00122BBE">
        <w:t xml:space="preserve">for </w:t>
      </w:r>
      <w:r>
        <w:t>the base station</w:t>
      </w:r>
      <w:r w:rsidR="005B271C">
        <w:t xml:space="preserve"> and </w:t>
      </w:r>
      <w:r w:rsidR="00921601">
        <w:t xml:space="preserve">network </w:t>
      </w:r>
      <w:r w:rsidR="005B271C">
        <w:t>as well as</w:t>
      </w:r>
      <w:r w:rsidR="00921601">
        <w:t xml:space="preserve"> timing and channel information for the Downlink Control </w:t>
      </w:r>
      <w:r w:rsidR="000714AA">
        <w:t xml:space="preserve">Information </w:t>
      </w:r>
      <w:r w:rsidR="00921601">
        <w:t xml:space="preserve">(DCI). </w:t>
      </w:r>
      <w:r w:rsidR="005D05E9">
        <w:t xml:space="preserve"> </w:t>
      </w:r>
      <w:fldSimple w:instr=" REF _Ref402451226 \h  \* MERGEFORMAT ">
        <w:r w:rsidR="005D05E9">
          <w:t xml:space="preserve">Figure </w:t>
        </w:r>
        <w:r w:rsidR="005D05E9">
          <w:rPr>
            <w:noProof/>
          </w:rPr>
          <w:t>2</w:t>
        </w:r>
      </w:fldSimple>
      <w:r w:rsidR="005D05E9">
        <w:t xml:space="preserve"> </w:t>
      </w:r>
      <w:r w:rsidR="00C33E8E">
        <w:t>shows the relationship between SI and DCIs.</w:t>
      </w:r>
    </w:p>
    <w:p w:rsidR="00D15B77" w:rsidRDefault="00B50077">
      <w:pPr>
        <w:ind w:left="420"/>
      </w:pPr>
      <w:r>
        <w:object w:dxaOrig="10402" w:dyaOrig="1509">
          <v:shape id="_x0000_i1026" type="#_x0000_t75" style="width:413.2pt;height:60.1pt" o:ole="">
            <v:imagedata r:id="rId10" o:title=""/>
          </v:shape>
          <o:OLEObject Type="Embed" ProgID="Visio.Drawing.11" ShapeID="_x0000_i1026" DrawAspect="Content" ObjectID="_1483875044" r:id="rId11"/>
        </w:object>
      </w:r>
    </w:p>
    <w:p w:rsidR="00D15B77" w:rsidRDefault="0033319A">
      <w:pPr>
        <w:pStyle w:val="Caption"/>
        <w:jc w:val="center"/>
      </w:pPr>
      <w:bookmarkStart w:id="1" w:name="_Ref402451226"/>
      <w:r>
        <w:t xml:space="preserve">Figure </w:t>
      </w:r>
      <w:r w:rsidR="00FE7650">
        <w:fldChar w:fldCharType="begin"/>
      </w:r>
      <w:r>
        <w:instrText xml:space="preserve"> SEQ Figure \* ARABIC </w:instrText>
      </w:r>
      <w:r w:rsidR="00FE7650">
        <w:fldChar w:fldCharType="separate"/>
      </w:r>
      <w:proofErr w:type="gramStart"/>
      <w:r w:rsidR="00BB4A0A">
        <w:rPr>
          <w:noProof/>
        </w:rPr>
        <w:t>2</w:t>
      </w:r>
      <w:r w:rsidR="00FE7650">
        <w:fldChar w:fldCharType="end"/>
      </w:r>
      <w:bookmarkEnd w:id="1"/>
      <w:r>
        <w:t xml:space="preserve"> </w:t>
      </w:r>
      <w:r w:rsidRPr="00742519">
        <w:t>SI/DCI R</w:t>
      </w:r>
      <w:r>
        <w:t>elationship</w:t>
      </w:r>
      <w:proofErr w:type="gramEnd"/>
    </w:p>
    <w:p w:rsidR="00D15B77" w:rsidRDefault="00921601">
      <w:r>
        <w:t xml:space="preserve">DCIs </w:t>
      </w:r>
      <w:r w:rsidR="00512314" w:rsidRPr="00512314">
        <w:t xml:space="preserve">are periodically transmitted </w:t>
      </w:r>
      <w:r w:rsidR="003A0E68" w:rsidRPr="006B66D7">
        <w:rPr>
          <w:color w:val="FF0000"/>
        </w:rPr>
        <w:t>on a P</w:t>
      </w:r>
      <w:r w:rsidR="001F3A36" w:rsidRPr="006B66D7">
        <w:rPr>
          <w:color w:val="FF0000"/>
        </w:rPr>
        <w:t>D</w:t>
      </w:r>
      <w:r w:rsidR="003A0E68" w:rsidRPr="006B66D7">
        <w:rPr>
          <w:color w:val="FF0000"/>
        </w:rPr>
        <w:t>SCH channel</w:t>
      </w:r>
      <w:r w:rsidR="003A0E68">
        <w:t xml:space="preserve"> </w:t>
      </w:r>
      <w:r w:rsidR="00512314" w:rsidRPr="00512314">
        <w:t xml:space="preserve">and contain scheduling information.  </w:t>
      </w:r>
      <w:r w:rsidR="00122BBE" w:rsidRPr="006B66D7">
        <w:rPr>
          <w:color w:val="FF0000"/>
        </w:rPr>
        <w:t xml:space="preserve">The interval between the DCIs is </w:t>
      </w:r>
      <w:r w:rsidR="00DB6C35" w:rsidRPr="006B66D7">
        <w:rPr>
          <w:color w:val="FF0000"/>
        </w:rPr>
        <w:t>configured</w:t>
      </w:r>
      <w:r w:rsidR="00122BBE" w:rsidRPr="006B66D7">
        <w:rPr>
          <w:color w:val="FF0000"/>
        </w:rPr>
        <w:t xml:space="preserve"> in the SI.</w:t>
      </w:r>
      <w:r w:rsidR="00122BBE">
        <w:t xml:space="preserve"> </w:t>
      </w:r>
      <w:r w:rsidR="00512314" w:rsidRPr="00512314">
        <w:t xml:space="preserve">DCIs </w:t>
      </w:r>
      <w:r w:rsidR="00180A25">
        <w:t xml:space="preserve">provide uplink and downlink </w:t>
      </w:r>
      <w:r w:rsidR="00512314" w:rsidRPr="00512314">
        <w:t>allocat</w:t>
      </w:r>
      <w:r w:rsidR="00180A25">
        <w:t>ions</w:t>
      </w:r>
      <w:r w:rsidR="00512314" w:rsidRPr="00512314">
        <w:t>, acknowledge uplink messages and configure the random access resource</w:t>
      </w:r>
      <w:r w:rsidR="00D71537">
        <w:t>s</w:t>
      </w:r>
      <w:r w:rsidR="00512314" w:rsidRPr="00512314">
        <w:t>.</w:t>
      </w:r>
      <w:r w:rsidR="00C33E8E">
        <w:t xml:space="preserve"> </w:t>
      </w:r>
      <w:r w:rsidR="000A63A0">
        <w:t xml:space="preserve"> An a</w:t>
      </w:r>
      <w:r w:rsidR="00C33E8E">
        <w:t>llocation</w:t>
      </w:r>
      <w:r w:rsidR="000A63A0">
        <w:t xml:space="preserve"> is a </w:t>
      </w:r>
      <w:r w:rsidR="00C33E8E">
        <w:t xml:space="preserve">physical </w:t>
      </w:r>
      <w:r w:rsidR="000A63A0">
        <w:t xml:space="preserve">resource on </w:t>
      </w:r>
      <w:r w:rsidR="007D217D">
        <w:t xml:space="preserve">the </w:t>
      </w:r>
      <w:r w:rsidR="00D53B8A">
        <w:t xml:space="preserve">PBSCH or PUSCH </w:t>
      </w:r>
      <w:r w:rsidR="00C33E8E">
        <w:t>channel</w:t>
      </w:r>
      <w:r w:rsidR="00C3669B">
        <w:t xml:space="preserve">s.  </w:t>
      </w:r>
      <w:r w:rsidR="00CD21CC" w:rsidRPr="006B66D7">
        <w:rPr>
          <w:color w:val="FF0000"/>
        </w:rPr>
        <w:t>A downlink or uplink a</w:t>
      </w:r>
      <w:r w:rsidR="00C3669B" w:rsidRPr="006B66D7">
        <w:rPr>
          <w:color w:val="FF0000"/>
        </w:rPr>
        <w:t xml:space="preserve">llocation </w:t>
      </w:r>
      <w:r w:rsidR="00CD21CC" w:rsidRPr="006B66D7">
        <w:rPr>
          <w:color w:val="FF0000"/>
        </w:rPr>
        <w:t xml:space="preserve">description in a DCI </w:t>
      </w:r>
      <w:r w:rsidR="00C3669B" w:rsidRPr="006B66D7">
        <w:rPr>
          <w:color w:val="FF0000"/>
        </w:rPr>
        <w:t>defines the start time, length and which physical channel the resource is on</w:t>
      </w:r>
      <w:r w:rsidR="00C3669B">
        <w:t xml:space="preserve">. </w:t>
      </w:r>
      <w:r w:rsidR="00427229">
        <w:t xml:space="preserve">UEs receive DCIs in a chain when they are not otherwise transmitting or receiving. Uplink and downlink transmissions on other physical channels can </w:t>
      </w:r>
      <w:r w:rsidR="006C6F0D">
        <w:t>overlap</w:t>
      </w:r>
      <w:r w:rsidR="00427229">
        <w:t xml:space="preserve"> with DCIs in time.</w:t>
      </w:r>
    </w:p>
    <w:p w:rsidR="00D15B77" w:rsidRDefault="00FE7650">
      <w:fldSimple w:instr=" REF _Ref402451262 \h  \* MERGEFORMAT ">
        <w:r w:rsidR="002D32C0">
          <w:t xml:space="preserve">Figure </w:t>
        </w:r>
        <w:r w:rsidR="002D32C0">
          <w:rPr>
            <w:noProof/>
          </w:rPr>
          <w:t>3</w:t>
        </w:r>
      </w:fldSimple>
      <w:r w:rsidR="0082782A">
        <w:t xml:space="preserve"> </w:t>
      </w:r>
      <w:r w:rsidR="007126BB">
        <w:t xml:space="preserve">is </w:t>
      </w:r>
      <w:r w:rsidR="00C765F7">
        <w:t xml:space="preserve">an </w:t>
      </w:r>
      <w:r w:rsidR="0082782A">
        <w:t>example</w:t>
      </w:r>
      <w:r w:rsidR="00C765F7">
        <w:t xml:space="preserve"> of scheduling for a UE</w:t>
      </w:r>
      <w:r w:rsidR="0082782A">
        <w:t>.</w:t>
      </w:r>
    </w:p>
    <w:p w:rsidR="00D15B77" w:rsidRDefault="00285F72">
      <w:r w:rsidRPr="00285F72">
        <w:lastRenderedPageBreak/>
        <w:t xml:space="preserve"> </w:t>
      </w:r>
      <w:r w:rsidR="003100A4">
        <w:object w:dxaOrig="12022" w:dyaOrig="4590">
          <v:shape id="_x0000_i1027" type="#_x0000_t75" style="width:413.2pt;height:157.15pt" o:ole="">
            <v:imagedata r:id="rId12" o:title=""/>
          </v:shape>
          <o:OLEObject Type="Embed" ProgID="Visio.Drawing.11" ShapeID="_x0000_i1027" DrawAspect="Content" ObjectID="_1483875045" r:id="rId13"/>
        </w:object>
      </w:r>
    </w:p>
    <w:p w:rsidR="00D15B77" w:rsidRDefault="005D05E9">
      <w:pPr>
        <w:pStyle w:val="Caption"/>
        <w:jc w:val="center"/>
      </w:pPr>
      <w:bookmarkStart w:id="2" w:name="_Ref402451262"/>
      <w:r>
        <w:t xml:space="preserve">Figure </w:t>
      </w:r>
      <w:r w:rsidR="00FE7650">
        <w:fldChar w:fldCharType="begin"/>
      </w:r>
      <w:r>
        <w:instrText xml:space="preserve"> SEQ Figure \* ARABIC </w:instrText>
      </w:r>
      <w:r w:rsidR="00FE7650">
        <w:fldChar w:fldCharType="separate"/>
      </w:r>
      <w:r w:rsidR="00BB4A0A">
        <w:rPr>
          <w:noProof/>
        </w:rPr>
        <w:t>3</w:t>
      </w:r>
      <w:r w:rsidR="00FE7650">
        <w:fldChar w:fldCharType="end"/>
      </w:r>
      <w:bookmarkEnd w:id="2"/>
      <w:r>
        <w:t xml:space="preserve"> </w:t>
      </w:r>
      <w:r w:rsidRPr="00F02497">
        <w:t>E</w:t>
      </w:r>
      <w:r>
        <w:t>xample</w:t>
      </w:r>
      <w:r w:rsidRPr="00F02497">
        <w:t xml:space="preserve"> S</w:t>
      </w:r>
      <w:r>
        <w:t>cheduling</w:t>
      </w:r>
      <w:r w:rsidRPr="00F02497">
        <w:t xml:space="preserve"> 1</w:t>
      </w:r>
    </w:p>
    <w:p w:rsidR="00D15B77" w:rsidRDefault="0082782A">
      <w:r>
        <w:t xml:space="preserve">In </w:t>
      </w:r>
      <w:fldSimple w:instr=" REF _Ref402451262 \h  \* MERGEFORMAT ">
        <w:r w:rsidR="0042219C">
          <w:t xml:space="preserve">Figure </w:t>
        </w:r>
        <w:r w:rsidR="0042219C">
          <w:rPr>
            <w:noProof/>
          </w:rPr>
          <w:t>3</w:t>
        </w:r>
      </w:fldSimple>
      <w:r>
        <w:t xml:space="preserve">, a UE receives the SI. The SI provides details of a DCI for the UE </w:t>
      </w:r>
      <w:r w:rsidR="00E466DC">
        <w:t>(</w:t>
      </w:r>
      <w:r>
        <w:t xml:space="preserve">1). The UE then receives the DCI, which provides the timing and channel for a downlink </w:t>
      </w:r>
      <w:r w:rsidR="00E466DC">
        <w:t>(</w:t>
      </w:r>
      <w:r>
        <w:t>DL1 (2)</w:t>
      </w:r>
      <w:r w:rsidR="00E466DC">
        <w:t>)</w:t>
      </w:r>
      <w:r>
        <w:t xml:space="preserve"> and an uplink</w:t>
      </w:r>
      <w:r w:rsidR="00E466DC">
        <w:t xml:space="preserve"> (</w:t>
      </w:r>
      <w:r>
        <w:t>UL1 (3)</w:t>
      </w:r>
      <w:r w:rsidR="00E466DC">
        <w:t>)</w:t>
      </w:r>
      <w:r w:rsidR="00047406">
        <w:t xml:space="preserve"> </w:t>
      </w:r>
      <w:r w:rsidR="00F6300F">
        <w:t>allocations</w:t>
      </w:r>
      <w:r>
        <w:t>. The UE then receives DL1 and transmits UL1.</w:t>
      </w:r>
      <w:r w:rsidR="00E466DC">
        <w:t xml:space="preserve"> UL1 contains the acknowledgement information for the burst received in DL1.</w:t>
      </w:r>
    </w:p>
    <w:p w:rsidR="00D15B77" w:rsidRDefault="0082782A">
      <w:r>
        <w:t>Afterwards, the UE receives DCI3. DCI3 provides acknowledgement information for the burst transmitted by the UE in UL1. It also provides timing and channel information for DL2 (4) and UL2 (5). The UE will then transmit a burst in UL2. This transmission includes acknowledgement information for the burst received in DL 2.</w:t>
      </w:r>
    </w:p>
    <w:p w:rsidR="00D15B77" w:rsidRDefault="007366DA">
      <w:r>
        <w:t>UEs are able to request resource from a base station by sending a resource request on the random access channel (RACH). The details of the RACH (its physical channel and timing information) are carried in the DCIs. Once a UE has requested resource via the RACH, the base station will attempt to allocate resources in a subsequent DCI.</w:t>
      </w:r>
    </w:p>
    <w:p w:rsidR="00CF3B82" w:rsidRDefault="009B7443">
      <w:pPr>
        <w:pStyle w:val="Heading1"/>
      </w:pPr>
      <w:r>
        <w:t>Coverage Classes</w:t>
      </w:r>
    </w:p>
    <w:p w:rsidR="00D15B77" w:rsidRDefault="006C6F0D">
      <w:r w:rsidRPr="006B66D7">
        <w:rPr>
          <w:color w:val="FF0000"/>
        </w:rPr>
        <w:t xml:space="preserve">UEs </w:t>
      </w:r>
      <w:r w:rsidR="007A6023" w:rsidRPr="006B66D7">
        <w:rPr>
          <w:color w:val="FF0000"/>
        </w:rPr>
        <w:t xml:space="preserve">with similar link budgets are grouped together and scheduled by a chain of DCIs for that logical </w:t>
      </w:r>
      <w:r w:rsidR="00534642" w:rsidRPr="006B66D7">
        <w:rPr>
          <w:color w:val="FF0000"/>
        </w:rPr>
        <w:t>grouping;</w:t>
      </w:r>
      <w:r w:rsidR="00B54306" w:rsidRPr="006B66D7">
        <w:rPr>
          <w:color w:val="FF0000"/>
        </w:rPr>
        <w:t xml:space="preserve"> this is called a coverage class</w:t>
      </w:r>
      <w:r w:rsidR="00FF7CFF" w:rsidRPr="006B66D7">
        <w:rPr>
          <w:color w:val="FF0000"/>
        </w:rPr>
        <w:t>, see [5]</w:t>
      </w:r>
      <w:r w:rsidR="007A6023" w:rsidRPr="006B66D7">
        <w:rPr>
          <w:color w:val="FF0000"/>
        </w:rPr>
        <w:t>.</w:t>
      </w:r>
      <w:r w:rsidR="007A6023">
        <w:t xml:space="preserve"> </w:t>
      </w:r>
      <w:r w:rsidR="00331942">
        <w:t xml:space="preserve">The system can transmit DCIs at a Modulation &amp; Coding Scheme (MCS) appropriate to the link budget of the group. </w:t>
      </w:r>
      <w:r w:rsidR="007A6023" w:rsidRPr="006B66D7">
        <w:rPr>
          <w:color w:val="FF0000"/>
        </w:rPr>
        <w:t>The SI contains information for all the DCI chains for different link budgets</w:t>
      </w:r>
      <w:r w:rsidR="00CE350A" w:rsidRPr="006B66D7">
        <w:rPr>
          <w:color w:val="FF0000"/>
        </w:rPr>
        <w:t xml:space="preserve"> and the MCS used for the DCI</w:t>
      </w:r>
      <w:r w:rsidR="007A6023" w:rsidRPr="006B66D7">
        <w:rPr>
          <w:color w:val="FF0000"/>
        </w:rPr>
        <w:t>.</w:t>
      </w:r>
    </w:p>
    <w:p w:rsidR="009969BB" w:rsidRPr="006B66D7" w:rsidRDefault="009B7443" w:rsidP="009969BB">
      <w:pPr>
        <w:rPr>
          <w:strike/>
          <w:color w:val="FF0000"/>
        </w:rPr>
      </w:pPr>
      <w:r w:rsidRPr="006B66D7">
        <w:rPr>
          <w:strike/>
          <w:color w:val="FF0000"/>
        </w:rPr>
        <w:t xml:space="preserve">The MAC supports the concept of coverage classes. A coverage class is a logical grouping of UEs with similar link budgets. Each coverage class is scheduled by a chain of DCIs. A UE in </w:t>
      </w:r>
      <w:r w:rsidR="00E950AC" w:rsidRPr="006B66D7">
        <w:rPr>
          <w:strike/>
          <w:color w:val="FF0000"/>
        </w:rPr>
        <w:t>a coverage class receives the DCIs in the chain assigned to its class. The SIB contains the information for all coverage classes supported in the cell.</w:t>
      </w:r>
      <w:r w:rsidR="00177352" w:rsidRPr="006B66D7">
        <w:rPr>
          <w:strike/>
          <w:color w:val="FF0000"/>
        </w:rPr>
        <w:t xml:space="preserve"> </w:t>
      </w:r>
    </w:p>
    <w:p w:rsidR="00D15B77" w:rsidRDefault="00FE7650">
      <w:fldSimple w:instr=" REF _Ref402451137 \h  \* MERGEFORMAT ">
        <w:r w:rsidR="00C8534F">
          <w:t xml:space="preserve">Figure </w:t>
        </w:r>
        <w:r w:rsidR="00C8534F">
          <w:rPr>
            <w:noProof/>
          </w:rPr>
          <w:t>1</w:t>
        </w:r>
      </w:fldSimple>
      <w:r w:rsidR="007366DA">
        <w:t xml:space="preserve"> </w:t>
      </w:r>
      <w:r w:rsidR="00076F05">
        <w:t xml:space="preserve">shows the process of allocating UEs with similar link budgets to </w:t>
      </w:r>
      <w:r w:rsidR="00076F05" w:rsidRPr="006B66D7">
        <w:rPr>
          <w:strike/>
          <w:color w:val="FF0000"/>
        </w:rPr>
        <w:t xml:space="preserve">coverage </w:t>
      </w:r>
      <w:proofErr w:type="gramStart"/>
      <w:r w:rsidR="00076F05" w:rsidRPr="006B66D7">
        <w:rPr>
          <w:strike/>
          <w:color w:val="FF0000"/>
        </w:rPr>
        <w:t>classes</w:t>
      </w:r>
      <w:proofErr w:type="gramEnd"/>
      <w:r w:rsidR="006B66D7">
        <w:rPr>
          <w:color w:val="FF0000"/>
        </w:rPr>
        <w:t xml:space="preserve"> </w:t>
      </w:r>
      <w:r w:rsidR="007A6023" w:rsidRPr="006B66D7">
        <w:rPr>
          <w:color w:val="FF0000"/>
        </w:rPr>
        <w:t>different DCI chains</w:t>
      </w:r>
      <w:r w:rsidR="00076F05">
        <w:t>.</w:t>
      </w:r>
    </w:p>
    <w:p w:rsidR="00D15B77" w:rsidRDefault="00D15B77"/>
    <w:p w:rsidR="00D15B77" w:rsidRDefault="002E430A">
      <w:pPr>
        <w:ind w:left="420"/>
      </w:pPr>
      <w:r w:rsidRPr="002E430A">
        <w:rPr>
          <w:noProof/>
        </w:rPr>
        <w:lastRenderedPageBreak/>
        <w:drawing>
          <wp:inline distT="0" distB="0" distL="0" distR="0">
            <wp:extent cx="4922729" cy="387907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26910" cy="3882366"/>
                    </a:xfrm>
                    <a:prstGeom prst="rect">
                      <a:avLst/>
                    </a:prstGeom>
                    <a:noFill/>
                    <a:ln>
                      <a:noFill/>
                    </a:ln>
                  </pic:spPr>
                </pic:pic>
              </a:graphicData>
            </a:graphic>
          </wp:inline>
        </w:drawing>
      </w:r>
    </w:p>
    <w:p w:rsidR="00D15B77" w:rsidRDefault="00C8534F">
      <w:pPr>
        <w:pStyle w:val="Caption"/>
        <w:jc w:val="center"/>
      </w:pPr>
      <w:bookmarkStart w:id="3" w:name="_Ref402451137"/>
      <w:r>
        <w:t xml:space="preserve">Figure </w:t>
      </w:r>
      <w:r w:rsidR="00FE7650">
        <w:fldChar w:fldCharType="begin"/>
      </w:r>
      <w:r>
        <w:instrText xml:space="preserve"> SEQ Figure \* ARABIC </w:instrText>
      </w:r>
      <w:r w:rsidR="00FE7650">
        <w:fldChar w:fldCharType="separate"/>
      </w:r>
      <w:r w:rsidR="00BB4A0A">
        <w:rPr>
          <w:noProof/>
        </w:rPr>
        <w:t>4</w:t>
      </w:r>
      <w:r w:rsidR="00FE7650">
        <w:fldChar w:fldCharType="end"/>
      </w:r>
      <w:bookmarkEnd w:id="3"/>
      <w:r>
        <w:t xml:space="preserve"> </w:t>
      </w:r>
      <w:r w:rsidR="00A66CD0">
        <w:t>Coverage Class Overview</w:t>
      </w:r>
    </w:p>
    <w:p w:rsidR="00D15B77" w:rsidRDefault="00177352">
      <w:r>
        <w:t xml:space="preserve">Using </w:t>
      </w:r>
      <w:r w:rsidRPr="006B66D7">
        <w:rPr>
          <w:strike/>
          <w:color w:val="FF0000"/>
        </w:rPr>
        <w:t>coverage classes</w:t>
      </w:r>
      <w:r w:rsidRPr="006B66D7">
        <w:rPr>
          <w:color w:val="FF0000"/>
        </w:rPr>
        <w:t xml:space="preserve"> </w:t>
      </w:r>
      <w:r w:rsidR="00073A34" w:rsidRPr="006B66D7">
        <w:rPr>
          <w:color w:val="FF0000"/>
        </w:rPr>
        <w:t>DCI chains</w:t>
      </w:r>
      <w:r w:rsidR="00073A34">
        <w:t xml:space="preserve"> </w:t>
      </w:r>
      <w:r>
        <w:t xml:space="preserve">allows </w:t>
      </w:r>
      <w:r w:rsidR="002E430A">
        <w:t>the MAC</w:t>
      </w:r>
      <w:r>
        <w:t xml:space="preserve"> to schedule more than one set of UEs </w:t>
      </w:r>
      <w:r w:rsidR="003736D0">
        <w:t>concurrently i</w:t>
      </w:r>
      <w:r>
        <w:t xml:space="preserve">n a cell. This has a number of advantages. It allows </w:t>
      </w:r>
      <w:r w:rsidR="003736D0">
        <w:t>the system</w:t>
      </w:r>
      <w:r>
        <w:t xml:space="preserve"> to make more efficient use of the available time on air. All </w:t>
      </w:r>
      <w:r w:rsidR="00AD32B2">
        <w:t xml:space="preserve">coverage classes </w:t>
      </w:r>
      <w:r>
        <w:t xml:space="preserve">share a </w:t>
      </w:r>
      <w:r w:rsidR="00AD32B2">
        <w:t xml:space="preserve">PBSCH </w:t>
      </w:r>
      <w:r>
        <w:t xml:space="preserve">channel, which means that </w:t>
      </w:r>
      <w:r w:rsidR="003736D0">
        <w:t>it is not necessary to</w:t>
      </w:r>
      <w:r>
        <w:t xml:space="preserve"> allocate a separate physical channel to allow for transmission of a SI for each </w:t>
      </w:r>
      <w:r w:rsidRPr="006B66D7">
        <w:rPr>
          <w:strike/>
          <w:color w:val="FF0000"/>
        </w:rPr>
        <w:t>coverage class</w:t>
      </w:r>
      <w:r w:rsidR="006B66D7" w:rsidRPr="006B66D7">
        <w:rPr>
          <w:color w:val="FF0000"/>
        </w:rPr>
        <w:t xml:space="preserve"> </w:t>
      </w:r>
      <w:r w:rsidR="00331942" w:rsidRPr="006B66D7">
        <w:rPr>
          <w:color w:val="FF0000"/>
        </w:rPr>
        <w:t>DCI chain</w:t>
      </w:r>
      <w:r>
        <w:t xml:space="preserve">.  Without this ability </w:t>
      </w:r>
      <w:r w:rsidR="003736D0">
        <w:t>the MAC</w:t>
      </w:r>
      <w:r>
        <w:t xml:space="preserve"> would need to transmit the DCIs to UEs at the lowest MCS </w:t>
      </w:r>
      <w:r w:rsidR="00B56F42" w:rsidRPr="006B66D7">
        <w:rPr>
          <w:color w:val="FF0000"/>
        </w:rPr>
        <w:t>of all UEs</w:t>
      </w:r>
      <w:r w:rsidR="00B56F42">
        <w:t xml:space="preserve"> </w:t>
      </w:r>
      <w:r>
        <w:t xml:space="preserve">which would take more time on air and therefore not allow </w:t>
      </w:r>
      <w:r w:rsidR="003736D0">
        <w:t>as many UEs to be</w:t>
      </w:r>
      <w:r>
        <w:t xml:space="preserve"> schedule</w:t>
      </w:r>
      <w:r w:rsidR="003736D0">
        <w:t>d</w:t>
      </w:r>
      <w:r>
        <w:t>.</w:t>
      </w:r>
    </w:p>
    <w:p w:rsidR="00D15B77" w:rsidRDefault="00FE7650">
      <w:fldSimple w:instr=" REF _Ref402451303 \h  \* MERGEFORMAT ">
        <w:r w:rsidR="0042219C">
          <w:t xml:space="preserve">Figure </w:t>
        </w:r>
        <w:r w:rsidR="0042219C">
          <w:rPr>
            <w:noProof/>
          </w:rPr>
          <w:t>5</w:t>
        </w:r>
      </w:fldSimple>
      <w:r w:rsidR="007366DA">
        <w:t xml:space="preserve"> shows multiple DCI supporting multiple </w:t>
      </w:r>
      <w:r w:rsidR="007366DA" w:rsidRPr="006B66D7">
        <w:rPr>
          <w:strike/>
          <w:color w:val="FF0000"/>
        </w:rPr>
        <w:t>coverage classes</w:t>
      </w:r>
      <w:r w:rsidR="006B66D7" w:rsidRPr="006B66D7">
        <w:rPr>
          <w:color w:val="FF0000"/>
        </w:rPr>
        <w:t xml:space="preserve"> </w:t>
      </w:r>
      <w:r w:rsidR="00A307A7" w:rsidRPr="006B66D7">
        <w:rPr>
          <w:color w:val="FF0000"/>
        </w:rPr>
        <w:t>DCI chains</w:t>
      </w:r>
      <w:r w:rsidR="00A307A7">
        <w:t xml:space="preserve"> </w:t>
      </w:r>
      <w:r w:rsidR="007366DA">
        <w:t>in a single cell.</w:t>
      </w:r>
    </w:p>
    <w:p w:rsidR="00D15B77" w:rsidRDefault="007366DA">
      <w:r w:rsidRPr="00285F72">
        <w:t xml:space="preserve"> </w:t>
      </w:r>
      <w:r w:rsidR="00E9593A">
        <w:object w:dxaOrig="10662" w:dyaOrig="4808">
          <v:shape id="_x0000_i1028" type="#_x0000_t75" style="width:413.2pt;height:186.55pt" o:ole="">
            <v:imagedata r:id="rId15" o:title=""/>
          </v:shape>
          <o:OLEObject Type="Embed" ProgID="Visio.Drawing.11" ShapeID="_x0000_i1028" DrawAspect="Content" ObjectID="_1483875046" r:id="rId16"/>
        </w:object>
      </w:r>
    </w:p>
    <w:p w:rsidR="00D15B77" w:rsidRDefault="0042219C">
      <w:pPr>
        <w:pStyle w:val="Caption"/>
        <w:jc w:val="center"/>
      </w:pPr>
      <w:bookmarkStart w:id="4" w:name="_Ref402451303"/>
      <w:r>
        <w:lastRenderedPageBreak/>
        <w:t xml:space="preserve">Figure </w:t>
      </w:r>
      <w:r w:rsidR="00FE7650">
        <w:fldChar w:fldCharType="begin"/>
      </w:r>
      <w:r>
        <w:instrText xml:space="preserve"> SEQ Figure \* ARABIC </w:instrText>
      </w:r>
      <w:r w:rsidR="00FE7650">
        <w:fldChar w:fldCharType="separate"/>
      </w:r>
      <w:r w:rsidR="00BB4A0A">
        <w:rPr>
          <w:noProof/>
        </w:rPr>
        <w:t>5</w:t>
      </w:r>
      <w:r w:rsidR="00FE7650">
        <w:fldChar w:fldCharType="end"/>
      </w:r>
      <w:bookmarkEnd w:id="4"/>
      <w:r>
        <w:t xml:space="preserve"> D</w:t>
      </w:r>
      <w:r w:rsidRPr="00915840">
        <w:t>CI A</w:t>
      </w:r>
      <w:r>
        <w:t>llocations</w:t>
      </w:r>
    </w:p>
    <w:p w:rsidR="00CF3B82" w:rsidRDefault="006E792E">
      <w:pPr>
        <w:pStyle w:val="Heading1"/>
      </w:pPr>
      <w:r>
        <w:t xml:space="preserve">DCI </w:t>
      </w:r>
      <w:r w:rsidR="00F77432">
        <w:t xml:space="preserve">Burst </w:t>
      </w:r>
      <w:r w:rsidR="00B10A0A">
        <w:t xml:space="preserve">Packet </w:t>
      </w:r>
      <w:r w:rsidR="00C33E8E">
        <w:t>Format</w:t>
      </w:r>
    </w:p>
    <w:p w:rsidR="009969BB" w:rsidRDefault="00C33E8E" w:rsidP="009969BB">
      <w:r>
        <w:t xml:space="preserve">The DCI </w:t>
      </w:r>
      <w:r w:rsidR="00B10A0A">
        <w:t xml:space="preserve">burst </w:t>
      </w:r>
      <w:r>
        <w:t xml:space="preserve">packet format </w:t>
      </w:r>
      <w:r>
        <w:rPr>
          <w:rFonts w:hint="eastAsia"/>
        </w:rPr>
        <w:t xml:space="preserve">consists of </w:t>
      </w:r>
      <w:r>
        <w:t xml:space="preserve">a length, followed by a payload and CRC. </w:t>
      </w:r>
      <w:fldSimple w:instr=" REF _Ref402451347 \h  \* MERGEFORMAT ">
        <w:r w:rsidR="001D70A1">
          <w:t xml:space="preserve">Figure </w:t>
        </w:r>
        <w:r w:rsidR="001D70A1">
          <w:rPr>
            <w:noProof/>
          </w:rPr>
          <w:t>6</w:t>
        </w:r>
      </w:fldSimple>
      <w:r w:rsidR="00C800B8">
        <w:t xml:space="preserve"> </w:t>
      </w:r>
      <w:r>
        <w:t xml:space="preserve">shows the DCI </w:t>
      </w:r>
      <w:r w:rsidR="004E1238">
        <w:t xml:space="preserve">burst </w:t>
      </w:r>
      <w:r>
        <w:t xml:space="preserve">packet format and </w:t>
      </w:r>
      <w:fldSimple w:instr=" REF _Ref402451385 \h  \* MERGEFORMAT ">
        <w:r w:rsidR="00A6396D">
          <w:t xml:space="preserve">Table </w:t>
        </w:r>
        <w:r w:rsidR="00A6396D">
          <w:rPr>
            <w:noProof/>
          </w:rPr>
          <w:t>1</w:t>
        </w:r>
      </w:fldSimple>
      <w:r w:rsidR="00C800B8">
        <w:t xml:space="preserve"> </w:t>
      </w:r>
      <w:r>
        <w:t>gives details of the fields.</w:t>
      </w:r>
    </w:p>
    <w:p w:rsidR="00CF3B82" w:rsidRDefault="00C33E8E">
      <w:pPr>
        <w:ind w:left="420"/>
      </w:pPr>
      <w:r>
        <w:object w:dxaOrig="7708" w:dyaOrig="2910">
          <v:shape id="_x0000_i1029" type="#_x0000_t75" style="width:386.9pt;height:144.65pt" o:ole="">
            <v:imagedata r:id="rId17" o:title=""/>
          </v:shape>
          <o:OLEObject Type="Embed" ProgID="Visio.Drawing.11" ShapeID="_x0000_i1029" DrawAspect="Content" ObjectID="_1483875047" r:id="rId18"/>
        </w:object>
      </w:r>
    </w:p>
    <w:p w:rsidR="00D15B77" w:rsidRDefault="00ED620B">
      <w:pPr>
        <w:pStyle w:val="Caption"/>
        <w:jc w:val="center"/>
      </w:pPr>
      <w:bookmarkStart w:id="5" w:name="_Ref402451347"/>
      <w:r>
        <w:t xml:space="preserve">Figure </w:t>
      </w:r>
      <w:r w:rsidR="00FE7650">
        <w:fldChar w:fldCharType="begin"/>
      </w:r>
      <w:r>
        <w:instrText xml:space="preserve"> SEQ Figure \* ARABIC </w:instrText>
      </w:r>
      <w:r w:rsidR="00FE7650">
        <w:fldChar w:fldCharType="separate"/>
      </w:r>
      <w:r w:rsidR="00BB4A0A">
        <w:rPr>
          <w:noProof/>
        </w:rPr>
        <w:t>6</w:t>
      </w:r>
      <w:r w:rsidR="00FE7650">
        <w:fldChar w:fldCharType="end"/>
      </w:r>
      <w:bookmarkEnd w:id="5"/>
      <w:r>
        <w:t xml:space="preserve"> </w:t>
      </w:r>
      <w:r w:rsidRPr="003002AE">
        <w:t>DCI P</w:t>
      </w:r>
      <w:r>
        <w:t xml:space="preserve">acket </w:t>
      </w:r>
      <w:r w:rsidRPr="003002AE">
        <w:t>F</w:t>
      </w:r>
      <w:r>
        <w:t>ormat</w:t>
      </w:r>
    </w:p>
    <w:p w:rsidR="00D15B77" w:rsidRDefault="00D15B77"/>
    <w:tbl>
      <w:tblPr>
        <w:tblStyle w:val="1-11"/>
        <w:tblW w:w="0" w:type="auto"/>
        <w:jc w:val="center"/>
        <w:tblLook w:val="04A0"/>
      </w:tblPr>
      <w:tblGrid>
        <w:gridCol w:w="1028"/>
        <w:gridCol w:w="1522"/>
        <w:gridCol w:w="3951"/>
      </w:tblGrid>
      <w:tr w:rsidR="00E006E1" w:rsidTr="0054767B">
        <w:trPr>
          <w:cnfStyle w:val="100000000000"/>
          <w:jc w:val="center"/>
        </w:trPr>
        <w:tc>
          <w:tcPr>
            <w:cnfStyle w:val="001000000000"/>
            <w:tcW w:w="0" w:type="auto"/>
          </w:tcPr>
          <w:p w:rsidR="00D15B77" w:rsidRDefault="00E006E1">
            <w:pPr>
              <w:spacing w:after="240" w:line="360" w:lineRule="auto"/>
              <w:rPr>
                <w:rFonts w:ascii="Arial" w:hAnsi="Arial" w:cs="Times New Roman"/>
                <w:b w:val="0"/>
                <w:bCs w:val="0"/>
                <w:color w:val="auto"/>
                <w:sz w:val="18"/>
                <w:szCs w:val="18"/>
                <w:lang w:val="en-US" w:eastAsia="en-US"/>
              </w:rPr>
            </w:pPr>
            <w:r>
              <w:t>Field</w:t>
            </w:r>
          </w:p>
        </w:tc>
        <w:tc>
          <w:tcPr>
            <w:tcW w:w="0" w:type="auto"/>
          </w:tcPr>
          <w:p w:rsidR="00D15B77" w:rsidRDefault="00E006E1">
            <w:pPr>
              <w:spacing w:after="240" w:line="360" w:lineRule="auto"/>
              <w:cnfStyle w:val="100000000000"/>
              <w:rPr>
                <w:rFonts w:ascii="Arial" w:hAnsi="Arial" w:cs="Times New Roman"/>
                <w:b w:val="0"/>
                <w:bCs w:val="0"/>
                <w:color w:val="auto"/>
                <w:sz w:val="18"/>
                <w:szCs w:val="18"/>
                <w:lang w:val="en-US" w:eastAsia="en-US"/>
              </w:rPr>
            </w:pPr>
            <w:r>
              <w:t>Length (bits)</w:t>
            </w:r>
          </w:p>
        </w:tc>
        <w:tc>
          <w:tcPr>
            <w:tcW w:w="0" w:type="auto"/>
          </w:tcPr>
          <w:p w:rsidR="00D15B77" w:rsidRDefault="00E006E1">
            <w:pPr>
              <w:spacing w:after="240" w:line="360" w:lineRule="auto"/>
              <w:cnfStyle w:val="100000000000"/>
              <w:rPr>
                <w:rFonts w:ascii="Arial" w:hAnsi="Arial" w:cs="Times New Roman"/>
                <w:b w:val="0"/>
                <w:bCs w:val="0"/>
                <w:color w:val="auto"/>
                <w:sz w:val="18"/>
                <w:szCs w:val="18"/>
                <w:lang w:val="en-US" w:eastAsia="en-US"/>
              </w:rPr>
            </w:pPr>
            <w:r>
              <w:t>Description</w:t>
            </w:r>
          </w:p>
        </w:tc>
      </w:tr>
      <w:tr w:rsidR="00E006E1" w:rsidTr="0054767B">
        <w:trPr>
          <w:cnfStyle w:val="000000100000"/>
          <w:jc w:val="center"/>
        </w:trPr>
        <w:tc>
          <w:tcPr>
            <w:cnfStyle w:val="001000000000"/>
            <w:tcW w:w="0" w:type="auto"/>
          </w:tcPr>
          <w:p w:rsidR="00D15B77" w:rsidRDefault="00E006E1">
            <w:pPr>
              <w:rPr>
                <w:rFonts w:asciiTheme="minorHAnsi" w:hAnsiTheme="minorHAnsi"/>
                <w:b w:val="0"/>
                <w:bCs w:val="0"/>
                <w:lang w:val="en-US" w:eastAsia="en-US"/>
              </w:rPr>
            </w:pPr>
            <w:r>
              <w:t>Length</w:t>
            </w:r>
          </w:p>
        </w:tc>
        <w:tc>
          <w:tcPr>
            <w:tcW w:w="0" w:type="auto"/>
          </w:tcPr>
          <w:p w:rsidR="00D15B77" w:rsidRDefault="00E006E1">
            <w:pPr>
              <w:cnfStyle w:val="000000100000"/>
              <w:rPr>
                <w:rFonts w:asciiTheme="minorHAnsi" w:hAnsiTheme="minorHAnsi"/>
                <w:lang w:val="en-US" w:eastAsia="en-US"/>
              </w:rPr>
            </w:pPr>
            <w:r>
              <w:t>8</w:t>
            </w:r>
          </w:p>
        </w:tc>
        <w:tc>
          <w:tcPr>
            <w:tcW w:w="0" w:type="auto"/>
          </w:tcPr>
          <w:p w:rsidR="00D15B77" w:rsidRDefault="00E006E1">
            <w:pPr>
              <w:cnfStyle w:val="000000100000"/>
            </w:pPr>
            <w:r>
              <w:t xml:space="preserve">Length of the payload field in octets. </w:t>
            </w:r>
          </w:p>
        </w:tc>
      </w:tr>
      <w:tr w:rsidR="00E006E1" w:rsidTr="0054767B">
        <w:trPr>
          <w:cnfStyle w:val="000000010000"/>
          <w:jc w:val="center"/>
        </w:trPr>
        <w:tc>
          <w:tcPr>
            <w:cnfStyle w:val="001000000000"/>
            <w:tcW w:w="0" w:type="auto"/>
          </w:tcPr>
          <w:p w:rsidR="00D15B77" w:rsidRDefault="00E006E1">
            <w:pPr>
              <w:rPr>
                <w:rFonts w:asciiTheme="minorHAnsi" w:hAnsiTheme="minorHAnsi"/>
                <w:b w:val="0"/>
                <w:bCs w:val="0"/>
                <w:lang w:val="en-US" w:eastAsia="en-US"/>
              </w:rPr>
            </w:pPr>
            <w:r>
              <w:t>Payload</w:t>
            </w:r>
          </w:p>
        </w:tc>
        <w:tc>
          <w:tcPr>
            <w:tcW w:w="0" w:type="auto"/>
          </w:tcPr>
          <w:p w:rsidR="00D15B77" w:rsidRDefault="00E006E1">
            <w:pPr>
              <w:cnfStyle w:val="000000010000"/>
              <w:rPr>
                <w:rFonts w:asciiTheme="minorHAnsi" w:hAnsiTheme="minorHAnsi"/>
                <w:lang w:val="en-US" w:eastAsia="en-US"/>
              </w:rPr>
            </w:pPr>
            <w:r>
              <w:t>Length * 8</w:t>
            </w:r>
          </w:p>
        </w:tc>
        <w:tc>
          <w:tcPr>
            <w:tcW w:w="0" w:type="auto"/>
          </w:tcPr>
          <w:p w:rsidR="00D15B77" w:rsidRDefault="00E006E1">
            <w:pPr>
              <w:cnfStyle w:val="000000010000"/>
            </w:pPr>
            <w:r>
              <w:t xml:space="preserve">Payload of the packet being transmitted </w:t>
            </w:r>
          </w:p>
        </w:tc>
      </w:tr>
      <w:tr w:rsidR="00E006E1" w:rsidTr="0054767B">
        <w:trPr>
          <w:cnfStyle w:val="000000100000"/>
          <w:jc w:val="center"/>
        </w:trPr>
        <w:tc>
          <w:tcPr>
            <w:cnfStyle w:val="001000000000"/>
            <w:tcW w:w="0" w:type="auto"/>
          </w:tcPr>
          <w:p w:rsidR="00D15B77" w:rsidRDefault="00E006E1">
            <w:pPr>
              <w:rPr>
                <w:rFonts w:asciiTheme="minorHAnsi" w:hAnsiTheme="minorHAnsi"/>
                <w:b w:val="0"/>
                <w:bCs w:val="0"/>
                <w:lang w:val="en-US" w:eastAsia="en-US"/>
              </w:rPr>
            </w:pPr>
            <w:r>
              <w:t>CRC</w:t>
            </w:r>
          </w:p>
        </w:tc>
        <w:tc>
          <w:tcPr>
            <w:tcW w:w="0" w:type="auto"/>
          </w:tcPr>
          <w:p w:rsidR="00D15B77" w:rsidRDefault="00E006E1">
            <w:pPr>
              <w:cnfStyle w:val="000000100000"/>
              <w:rPr>
                <w:rFonts w:asciiTheme="minorHAnsi" w:hAnsiTheme="minorHAnsi"/>
                <w:lang w:val="en-US" w:eastAsia="en-US"/>
              </w:rPr>
            </w:pPr>
            <w:r>
              <w:t>24</w:t>
            </w:r>
          </w:p>
        </w:tc>
        <w:tc>
          <w:tcPr>
            <w:tcW w:w="0" w:type="auto"/>
          </w:tcPr>
          <w:p w:rsidR="009969BB" w:rsidRDefault="00E006E1" w:rsidP="009969BB">
            <w:pPr>
              <w:cnfStyle w:val="000000100000"/>
              <w:rPr>
                <w:b/>
              </w:rPr>
            </w:pPr>
            <w:r>
              <w:t>The CRC of the Length and Payload</w:t>
            </w:r>
          </w:p>
        </w:tc>
      </w:tr>
    </w:tbl>
    <w:p w:rsidR="00D15B77" w:rsidRDefault="00035818">
      <w:pPr>
        <w:pStyle w:val="Caption"/>
        <w:jc w:val="center"/>
      </w:pPr>
      <w:bookmarkStart w:id="6" w:name="_Ref402451385"/>
      <w:r>
        <w:t xml:space="preserve">Table </w:t>
      </w:r>
      <w:r w:rsidR="00FE7650">
        <w:fldChar w:fldCharType="begin"/>
      </w:r>
      <w:r>
        <w:instrText xml:space="preserve"> SEQ Table \* ARABIC </w:instrText>
      </w:r>
      <w:r w:rsidR="00FE7650">
        <w:fldChar w:fldCharType="separate"/>
      </w:r>
      <w:r w:rsidR="00934318">
        <w:rPr>
          <w:noProof/>
        </w:rPr>
        <w:t>1</w:t>
      </w:r>
      <w:r w:rsidR="00FE7650">
        <w:fldChar w:fldCharType="end"/>
      </w:r>
      <w:bookmarkEnd w:id="6"/>
      <w:r>
        <w:t xml:space="preserve"> DCI </w:t>
      </w:r>
      <w:r w:rsidR="00D41196">
        <w:t xml:space="preserve">Burst </w:t>
      </w:r>
      <w:r>
        <w:t>Packet Format</w:t>
      </w:r>
    </w:p>
    <w:p w:rsidR="00D15B77" w:rsidRDefault="00E06A04">
      <w:r w:rsidRPr="00E06A04">
        <w:t xml:space="preserve">The DCI Packet Payload is variable length and contains </w:t>
      </w:r>
      <w:r w:rsidR="00825E75">
        <w:t>retransmission</w:t>
      </w:r>
      <w:r w:rsidR="002C3E69">
        <w:t xml:space="preserve"> scheme</w:t>
      </w:r>
      <w:r w:rsidR="00825E75" w:rsidRPr="00E06A04">
        <w:t xml:space="preserve"> </w:t>
      </w:r>
      <w:r w:rsidRPr="00E06A04">
        <w:t>processing information, downlink allocations, uplink allocations and RACH allocations.  The format of the DCI Pack</w:t>
      </w:r>
      <w:r w:rsidR="003E2CED">
        <w:t xml:space="preserve">et Payload is defined in </w:t>
      </w:r>
      <w:fldSimple w:instr=" REF _Ref402451553 \h  \* MERGEFORMAT ">
        <w:r w:rsidR="00CA35E7">
          <w:t xml:space="preserve">Table </w:t>
        </w:r>
        <w:r w:rsidR="00CA35E7">
          <w:rPr>
            <w:noProof/>
          </w:rPr>
          <w:t>2</w:t>
        </w:r>
      </w:fldSimple>
      <w:r w:rsidR="00CA35E7">
        <w:t xml:space="preserve"> </w:t>
      </w:r>
      <w:r w:rsidRPr="00E06A04">
        <w:t xml:space="preserve">and an overview shown in </w:t>
      </w:r>
      <w:fldSimple w:instr=" REF _Ref402451431 \h  \* MERGEFORMAT ">
        <w:r w:rsidR="0079681D">
          <w:t xml:space="preserve">Figure </w:t>
        </w:r>
        <w:r w:rsidR="0079681D">
          <w:rPr>
            <w:noProof/>
          </w:rPr>
          <w:t>7</w:t>
        </w:r>
      </w:fldSimple>
      <w:r w:rsidRPr="00E06A04">
        <w:t>.</w:t>
      </w:r>
    </w:p>
    <w:p w:rsidR="00D15B77" w:rsidRDefault="00AC413C">
      <w:pPr>
        <w:ind w:left="420"/>
      </w:pPr>
      <w:r>
        <w:object w:dxaOrig="7582" w:dyaOrig="733">
          <v:shape id="_x0000_i1030" type="#_x0000_t75" style="width:379.4pt;height:36.95pt" o:ole="">
            <v:imagedata r:id="rId19" o:title=""/>
          </v:shape>
          <o:OLEObject Type="Embed" ProgID="Visio.Drawing.11" ShapeID="_x0000_i1030" DrawAspect="Content" ObjectID="_1483875048" r:id="rId20"/>
        </w:object>
      </w:r>
    </w:p>
    <w:p w:rsidR="00D15B77" w:rsidRDefault="004036A3">
      <w:pPr>
        <w:pStyle w:val="Caption"/>
        <w:jc w:val="center"/>
      </w:pPr>
      <w:bookmarkStart w:id="7" w:name="_Ref402451431"/>
      <w:bookmarkStart w:id="8" w:name="_Ref402451428"/>
      <w:r>
        <w:t xml:space="preserve">Figure </w:t>
      </w:r>
      <w:r w:rsidR="00FE7650">
        <w:fldChar w:fldCharType="begin"/>
      </w:r>
      <w:r>
        <w:instrText xml:space="preserve"> SEQ Figure \* ARABIC </w:instrText>
      </w:r>
      <w:r w:rsidR="00FE7650">
        <w:fldChar w:fldCharType="separate"/>
      </w:r>
      <w:r w:rsidR="00BB4A0A">
        <w:rPr>
          <w:noProof/>
        </w:rPr>
        <w:t>7</w:t>
      </w:r>
      <w:r w:rsidR="00FE7650">
        <w:fldChar w:fldCharType="end"/>
      </w:r>
      <w:bookmarkEnd w:id="7"/>
      <w:r>
        <w:rPr>
          <w:noProof/>
        </w:rPr>
        <w:t xml:space="preserve"> DCI </w:t>
      </w:r>
      <w:r w:rsidR="009858F9">
        <w:rPr>
          <w:noProof/>
        </w:rPr>
        <w:t xml:space="preserve">Burst </w:t>
      </w:r>
      <w:r>
        <w:rPr>
          <w:noProof/>
        </w:rPr>
        <w:t xml:space="preserve">Packet </w:t>
      </w:r>
      <w:bookmarkEnd w:id="8"/>
      <w:r w:rsidR="006420D8">
        <w:rPr>
          <w:noProof/>
        </w:rPr>
        <w:t>Payload Overview</w:t>
      </w:r>
    </w:p>
    <w:p w:rsidR="00D15B77" w:rsidRDefault="00D15B77"/>
    <w:tbl>
      <w:tblPr>
        <w:tblStyle w:val="1-11"/>
        <w:tblW w:w="0" w:type="auto"/>
        <w:tblLook w:val="04A0"/>
      </w:tblPr>
      <w:tblGrid>
        <w:gridCol w:w="1482"/>
        <w:gridCol w:w="1223"/>
        <w:gridCol w:w="5779"/>
      </w:tblGrid>
      <w:tr w:rsidR="00A90E02" w:rsidTr="007126BB">
        <w:trPr>
          <w:cnfStyle w:val="100000000000"/>
        </w:trPr>
        <w:tc>
          <w:tcPr>
            <w:cnfStyle w:val="001000000000"/>
            <w:tcW w:w="0" w:type="auto"/>
          </w:tcPr>
          <w:p w:rsidR="00D15B77" w:rsidRDefault="00A90E02">
            <w:pPr>
              <w:rPr>
                <w:rFonts w:asciiTheme="minorHAnsi" w:hAnsiTheme="minorHAnsi"/>
                <w:b w:val="0"/>
                <w:bCs w:val="0"/>
                <w:color w:val="auto"/>
                <w:lang w:val="en-US" w:eastAsia="en-US"/>
              </w:rPr>
            </w:pPr>
            <w:r>
              <w:t>Field</w:t>
            </w:r>
          </w:p>
        </w:tc>
        <w:tc>
          <w:tcPr>
            <w:tcW w:w="0" w:type="auto"/>
          </w:tcPr>
          <w:p w:rsidR="00D15B77" w:rsidRDefault="00A90E02">
            <w:pPr>
              <w:cnfStyle w:val="100000000000"/>
              <w:rPr>
                <w:rFonts w:asciiTheme="minorHAnsi" w:hAnsiTheme="minorHAnsi"/>
                <w:b w:val="0"/>
                <w:bCs w:val="0"/>
                <w:color w:val="auto"/>
                <w:lang w:val="en-US" w:eastAsia="en-US"/>
              </w:rPr>
            </w:pPr>
            <w:r>
              <w:t>Length (bits)</w:t>
            </w:r>
          </w:p>
        </w:tc>
        <w:tc>
          <w:tcPr>
            <w:tcW w:w="0" w:type="auto"/>
          </w:tcPr>
          <w:p w:rsidR="00D15B77" w:rsidRDefault="00A90E02">
            <w:pPr>
              <w:spacing w:after="240" w:line="360" w:lineRule="auto"/>
              <w:cnfStyle w:val="100000000000"/>
              <w:rPr>
                <w:rFonts w:asciiTheme="minorHAnsi" w:hAnsiTheme="minorHAnsi"/>
                <w:b w:val="0"/>
                <w:bCs w:val="0"/>
                <w:color w:val="auto"/>
                <w:lang w:val="en-US" w:eastAsia="en-US"/>
              </w:rPr>
            </w:pPr>
            <w:r>
              <w:t>Description</w:t>
            </w:r>
          </w:p>
        </w:tc>
      </w:tr>
      <w:tr w:rsidR="00A90E02" w:rsidTr="007126BB">
        <w:trPr>
          <w:cnfStyle w:val="000000100000"/>
        </w:trPr>
        <w:tc>
          <w:tcPr>
            <w:cnfStyle w:val="001000000000"/>
            <w:tcW w:w="0" w:type="auto"/>
          </w:tcPr>
          <w:p w:rsidR="00D15B77" w:rsidRDefault="00A90E02">
            <w:pPr>
              <w:rPr>
                <w:rFonts w:asciiTheme="minorHAnsi" w:hAnsiTheme="minorHAnsi"/>
                <w:b w:val="0"/>
                <w:bCs w:val="0"/>
                <w:lang w:val="en-US" w:eastAsia="en-US"/>
              </w:rPr>
            </w:pPr>
            <w:r>
              <w:t>R</w:t>
            </w:r>
          </w:p>
        </w:tc>
        <w:tc>
          <w:tcPr>
            <w:tcW w:w="0" w:type="auto"/>
          </w:tcPr>
          <w:p w:rsidR="00D15B77" w:rsidRDefault="00A90E02">
            <w:pPr>
              <w:cnfStyle w:val="000000100000"/>
              <w:rPr>
                <w:rFonts w:asciiTheme="minorHAnsi" w:hAnsiTheme="minorHAnsi"/>
                <w:lang w:val="en-US" w:eastAsia="en-US"/>
              </w:rPr>
            </w:pPr>
            <w:r>
              <w:t>8</w:t>
            </w:r>
          </w:p>
        </w:tc>
        <w:tc>
          <w:tcPr>
            <w:tcW w:w="0" w:type="auto"/>
          </w:tcPr>
          <w:p w:rsidR="00D15B77" w:rsidRDefault="00A90E02">
            <w:pPr>
              <w:cnfStyle w:val="000000100000"/>
              <w:rPr>
                <w:rFonts w:asciiTheme="minorHAnsi" w:hAnsiTheme="minorHAnsi"/>
                <w:lang w:val="en-US" w:eastAsia="en-US"/>
              </w:rPr>
            </w:pPr>
            <w:r>
              <w:t>Reserved bits. Set to 0 on transmission, ignored on receipt.</w:t>
            </w:r>
          </w:p>
        </w:tc>
      </w:tr>
      <w:tr w:rsidR="00A90E02" w:rsidRPr="006B66D7" w:rsidTr="007126BB">
        <w:trPr>
          <w:cnfStyle w:val="000000010000"/>
        </w:trPr>
        <w:tc>
          <w:tcPr>
            <w:cnfStyle w:val="001000000000"/>
            <w:tcW w:w="0" w:type="auto"/>
          </w:tcPr>
          <w:p w:rsidR="00D15B77" w:rsidRPr="006B66D7" w:rsidRDefault="00A90E02">
            <w:pPr>
              <w:rPr>
                <w:rFonts w:asciiTheme="minorHAnsi" w:hAnsiTheme="minorHAnsi"/>
                <w:b w:val="0"/>
                <w:bCs w:val="0"/>
                <w:strike/>
                <w:color w:val="FF0000"/>
                <w:lang w:val="en-US" w:eastAsia="en-US"/>
              </w:rPr>
            </w:pPr>
            <w:r w:rsidRPr="006B66D7">
              <w:rPr>
                <w:strike/>
                <w:color w:val="FF0000"/>
              </w:rPr>
              <w:t>Reserved</w:t>
            </w:r>
          </w:p>
        </w:tc>
        <w:tc>
          <w:tcPr>
            <w:tcW w:w="0" w:type="auto"/>
          </w:tcPr>
          <w:p w:rsidR="00D15B77" w:rsidRPr="006B66D7" w:rsidRDefault="00A90E02">
            <w:pPr>
              <w:cnfStyle w:val="000000010000"/>
              <w:rPr>
                <w:rFonts w:asciiTheme="minorHAnsi" w:hAnsiTheme="minorHAnsi"/>
                <w:strike/>
                <w:color w:val="FF0000"/>
                <w:lang w:val="en-US" w:eastAsia="en-US"/>
              </w:rPr>
            </w:pPr>
            <w:r w:rsidRPr="006B66D7">
              <w:rPr>
                <w:strike/>
                <w:color w:val="FF0000"/>
              </w:rPr>
              <w:t>32</w:t>
            </w:r>
          </w:p>
        </w:tc>
        <w:tc>
          <w:tcPr>
            <w:tcW w:w="0" w:type="auto"/>
          </w:tcPr>
          <w:p w:rsidR="00D15B77" w:rsidRPr="006B66D7" w:rsidRDefault="00A90E02">
            <w:pPr>
              <w:cnfStyle w:val="000000010000"/>
              <w:rPr>
                <w:rFonts w:asciiTheme="minorHAnsi" w:hAnsiTheme="minorHAnsi"/>
                <w:strike/>
                <w:color w:val="FF0000"/>
                <w:lang w:val="en-US" w:eastAsia="en-US"/>
              </w:rPr>
            </w:pPr>
            <w:r w:rsidRPr="006B66D7">
              <w:rPr>
                <w:rFonts w:ascii="Calibri" w:hAnsi="Calibri" w:cs="Calibri"/>
                <w:strike/>
                <w:color w:val="FF0000"/>
              </w:rPr>
              <w:t>Reserved</w:t>
            </w:r>
          </w:p>
        </w:tc>
      </w:tr>
      <w:tr w:rsidR="00A90E02" w:rsidTr="007126BB">
        <w:trPr>
          <w:cnfStyle w:val="000000100000"/>
        </w:trPr>
        <w:tc>
          <w:tcPr>
            <w:cnfStyle w:val="001000000000"/>
            <w:tcW w:w="0" w:type="auto"/>
          </w:tcPr>
          <w:p w:rsidR="00D15B77" w:rsidRDefault="00A90E02">
            <w:pPr>
              <w:rPr>
                <w:rFonts w:asciiTheme="minorHAnsi" w:hAnsiTheme="minorHAnsi"/>
                <w:b w:val="0"/>
                <w:bCs w:val="0"/>
                <w:lang w:val="en-US" w:eastAsia="en-US"/>
              </w:rPr>
            </w:pPr>
            <w:r>
              <w:t>DL Number</w:t>
            </w:r>
          </w:p>
        </w:tc>
        <w:tc>
          <w:tcPr>
            <w:tcW w:w="0" w:type="auto"/>
          </w:tcPr>
          <w:p w:rsidR="00D15B77" w:rsidRDefault="00A90E02">
            <w:pPr>
              <w:cnfStyle w:val="000000100000"/>
              <w:rPr>
                <w:rFonts w:asciiTheme="minorHAnsi" w:hAnsiTheme="minorHAnsi"/>
                <w:lang w:val="en-US" w:eastAsia="en-US"/>
              </w:rPr>
            </w:pPr>
            <w:r>
              <w:t>4</w:t>
            </w:r>
          </w:p>
        </w:tc>
        <w:tc>
          <w:tcPr>
            <w:tcW w:w="0" w:type="auto"/>
          </w:tcPr>
          <w:p w:rsidR="00D15B77" w:rsidRDefault="00A90E02">
            <w:pPr>
              <w:cnfStyle w:val="000000100000"/>
              <w:rPr>
                <w:rFonts w:asciiTheme="minorHAnsi" w:hAnsiTheme="minorHAnsi" w:cs="Times New Roman"/>
                <w:sz w:val="18"/>
                <w:szCs w:val="18"/>
                <w:lang w:val="en-US" w:eastAsia="en-US"/>
              </w:rPr>
            </w:pPr>
            <w:r w:rsidRPr="00A01F8C">
              <w:rPr>
                <w:rFonts w:ascii="Calibri" w:hAnsi="Calibri" w:cs="Calibri"/>
              </w:rPr>
              <w:t>The number of scheduled downlink users</w:t>
            </w:r>
            <w:r>
              <w:rPr>
                <w:rFonts w:ascii="Calibri" w:hAnsi="Calibri" w:cs="Calibri"/>
              </w:rPr>
              <w:t>.</w:t>
            </w:r>
          </w:p>
        </w:tc>
      </w:tr>
      <w:tr w:rsidR="00A90E02" w:rsidRPr="005B40A5" w:rsidTr="007126BB">
        <w:trPr>
          <w:cnfStyle w:val="000000010000"/>
        </w:trPr>
        <w:tc>
          <w:tcPr>
            <w:cnfStyle w:val="001000000000"/>
            <w:tcW w:w="0" w:type="auto"/>
          </w:tcPr>
          <w:p w:rsidR="00D15B77" w:rsidRDefault="00A90E02">
            <w:pPr>
              <w:rPr>
                <w:rFonts w:asciiTheme="minorHAnsi" w:hAnsiTheme="minorHAnsi"/>
                <w:b w:val="0"/>
                <w:bCs w:val="0"/>
                <w:lang w:val="en-US" w:eastAsia="en-US"/>
              </w:rPr>
            </w:pPr>
            <w:r w:rsidRPr="00553FD5">
              <w:lastRenderedPageBreak/>
              <w:t>DL Allocation[]</w:t>
            </w:r>
          </w:p>
        </w:tc>
        <w:tc>
          <w:tcPr>
            <w:tcW w:w="0" w:type="auto"/>
          </w:tcPr>
          <w:p w:rsidR="00D15B77" w:rsidRDefault="00A90E02">
            <w:pPr>
              <w:cnfStyle w:val="000000010000"/>
              <w:rPr>
                <w:rFonts w:asciiTheme="minorHAnsi" w:hAnsiTheme="minorHAnsi"/>
                <w:lang w:val="en-US" w:eastAsia="en-US"/>
              </w:rPr>
            </w:pPr>
            <w:r>
              <w:t>48 * DL Number</w:t>
            </w:r>
          </w:p>
        </w:tc>
        <w:tc>
          <w:tcPr>
            <w:tcW w:w="0" w:type="auto"/>
          </w:tcPr>
          <w:p w:rsidR="00D15B77" w:rsidRDefault="00A90E02">
            <w:pPr>
              <w:cnfStyle w:val="000000010000"/>
              <w:rPr>
                <w:rFonts w:asciiTheme="minorHAnsi" w:hAnsiTheme="minorHAnsi"/>
                <w:lang w:val="en-US" w:eastAsia="en-US"/>
              </w:rPr>
            </w:pPr>
            <w:r w:rsidRPr="00553FD5">
              <w:t>List of DL Allocations. One for each scheduled downlink user.</w:t>
            </w:r>
            <w:r>
              <w:t xml:space="preserve"> Included in this field:</w:t>
            </w:r>
          </w:p>
          <w:p w:rsidR="00D15B77" w:rsidRDefault="006760A0">
            <w:pPr>
              <w:pStyle w:val="ListParagraph"/>
              <w:numPr>
                <w:ilvl w:val="0"/>
                <w:numId w:val="60"/>
              </w:numPr>
              <w:cnfStyle w:val="000000010000"/>
              <w:rPr>
                <w:lang w:eastAsia="en-US"/>
              </w:rPr>
            </w:pPr>
            <w:r>
              <w:t>C-RNTI of UE</w:t>
            </w:r>
          </w:p>
          <w:p w:rsidR="00D15B77" w:rsidRDefault="006760A0">
            <w:pPr>
              <w:pStyle w:val="ListParagraph"/>
              <w:numPr>
                <w:ilvl w:val="0"/>
                <w:numId w:val="60"/>
              </w:numPr>
              <w:cnfStyle w:val="000000010000"/>
              <w:rPr>
                <w:rFonts w:eastAsia="SimSun"/>
                <w:sz w:val="18"/>
                <w:szCs w:val="18"/>
              </w:rPr>
            </w:pPr>
            <w:r>
              <w:t>Channel ID</w:t>
            </w:r>
          </w:p>
          <w:p w:rsidR="00D15B77" w:rsidRDefault="006760A0">
            <w:pPr>
              <w:pStyle w:val="ListParagraph"/>
              <w:numPr>
                <w:ilvl w:val="0"/>
                <w:numId w:val="60"/>
              </w:numPr>
              <w:cnfStyle w:val="000000010000"/>
              <w:rPr>
                <w:rFonts w:eastAsia="SimSun"/>
                <w:sz w:val="18"/>
                <w:szCs w:val="18"/>
              </w:rPr>
            </w:pPr>
            <w:r>
              <w:t>MCS</w:t>
            </w:r>
          </w:p>
          <w:p w:rsidR="00D15B77" w:rsidRDefault="006760A0">
            <w:pPr>
              <w:pStyle w:val="ListParagraph"/>
              <w:numPr>
                <w:ilvl w:val="0"/>
                <w:numId w:val="60"/>
              </w:numPr>
              <w:cnfStyle w:val="000000010000"/>
              <w:rPr>
                <w:rFonts w:eastAsia="SimSun"/>
                <w:sz w:val="18"/>
                <w:szCs w:val="18"/>
              </w:rPr>
            </w:pPr>
            <w:r>
              <w:t>Start indicator</w:t>
            </w:r>
          </w:p>
          <w:p w:rsidR="00D15B77" w:rsidRDefault="006760A0">
            <w:pPr>
              <w:pStyle w:val="ListParagraph"/>
              <w:numPr>
                <w:ilvl w:val="0"/>
                <w:numId w:val="60"/>
              </w:numPr>
              <w:cnfStyle w:val="000000010000"/>
              <w:rPr>
                <w:rFonts w:eastAsia="SimSun"/>
                <w:sz w:val="18"/>
                <w:szCs w:val="18"/>
              </w:rPr>
            </w:pPr>
            <w:r>
              <w:t>Duration</w:t>
            </w:r>
          </w:p>
          <w:p w:rsidR="00D15B77" w:rsidRDefault="006760A0">
            <w:pPr>
              <w:pStyle w:val="ListParagraph"/>
              <w:numPr>
                <w:ilvl w:val="0"/>
                <w:numId w:val="60"/>
              </w:numPr>
              <w:cnfStyle w:val="000000010000"/>
              <w:rPr>
                <w:rFonts w:eastAsia="SimSun"/>
                <w:sz w:val="18"/>
                <w:szCs w:val="18"/>
              </w:rPr>
            </w:pPr>
            <w:r>
              <w:t>PDU identification</w:t>
            </w:r>
          </w:p>
        </w:tc>
      </w:tr>
      <w:tr w:rsidR="00A90E02" w:rsidTr="007126BB">
        <w:trPr>
          <w:cnfStyle w:val="000000100000"/>
        </w:trPr>
        <w:tc>
          <w:tcPr>
            <w:cnfStyle w:val="001000000000"/>
            <w:tcW w:w="0" w:type="auto"/>
          </w:tcPr>
          <w:p w:rsidR="00D15B77" w:rsidRDefault="00A90E02">
            <w:pPr>
              <w:rPr>
                <w:rFonts w:asciiTheme="minorHAnsi" w:hAnsiTheme="minorHAnsi"/>
                <w:b w:val="0"/>
                <w:bCs w:val="0"/>
                <w:lang w:val="en-US" w:eastAsia="en-US"/>
              </w:rPr>
            </w:pPr>
            <w:r>
              <w:t>UL Number</w:t>
            </w:r>
          </w:p>
        </w:tc>
        <w:tc>
          <w:tcPr>
            <w:tcW w:w="0" w:type="auto"/>
          </w:tcPr>
          <w:p w:rsidR="00D15B77" w:rsidRDefault="00A90E02">
            <w:pPr>
              <w:cnfStyle w:val="000000100000"/>
              <w:rPr>
                <w:rFonts w:asciiTheme="minorHAnsi" w:hAnsiTheme="minorHAnsi"/>
                <w:lang w:val="en-US" w:eastAsia="en-US"/>
              </w:rPr>
            </w:pPr>
            <w:r>
              <w:t>4</w:t>
            </w:r>
          </w:p>
        </w:tc>
        <w:tc>
          <w:tcPr>
            <w:tcW w:w="0" w:type="auto"/>
          </w:tcPr>
          <w:p w:rsidR="00D15B77" w:rsidRDefault="00A90E02">
            <w:pPr>
              <w:cnfStyle w:val="000000100000"/>
              <w:rPr>
                <w:rFonts w:asciiTheme="minorHAnsi" w:hAnsiTheme="minorHAnsi"/>
                <w:lang w:val="en-US" w:eastAsia="en-US"/>
              </w:rPr>
            </w:pPr>
            <w:r w:rsidRPr="00A01F8C">
              <w:rPr>
                <w:rFonts w:ascii="Calibri" w:hAnsi="Calibri" w:cs="Calibri"/>
              </w:rPr>
              <w:t>The number of scheduled uplink users</w:t>
            </w:r>
            <w:r>
              <w:rPr>
                <w:rFonts w:ascii="Calibri" w:hAnsi="Calibri" w:cs="Calibri"/>
              </w:rPr>
              <w:t>.</w:t>
            </w:r>
          </w:p>
        </w:tc>
      </w:tr>
      <w:tr w:rsidR="00A90E02" w:rsidTr="007126BB">
        <w:trPr>
          <w:cnfStyle w:val="000000010000"/>
        </w:trPr>
        <w:tc>
          <w:tcPr>
            <w:cnfStyle w:val="001000000000"/>
            <w:tcW w:w="0" w:type="auto"/>
          </w:tcPr>
          <w:p w:rsidR="00D15B77" w:rsidRDefault="00A90E02">
            <w:pPr>
              <w:rPr>
                <w:rFonts w:asciiTheme="minorHAnsi" w:hAnsiTheme="minorHAnsi"/>
                <w:b w:val="0"/>
                <w:bCs w:val="0"/>
                <w:lang w:val="en-US" w:eastAsia="en-US"/>
              </w:rPr>
            </w:pPr>
            <w:r>
              <w:t>UL Allocation[]</w:t>
            </w:r>
          </w:p>
        </w:tc>
        <w:tc>
          <w:tcPr>
            <w:tcW w:w="0" w:type="auto"/>
          </w:tcPr>
          <w:p w:rsidR="00D15B77" w:rsidRDefault="00A90E02">
            <w:pPr>
              <w:cnfStyle w:val="000000010000"/>
              <w:rPr>
                <w:rFonts w:asciiTheme="minorHAnsi" w:hAnsiTheme="minorHAnsi"/>
                <w:lang w:val="en-US" w:eastAsia="en-US"/>
              </w:rPr>
            </w:pPr>
            <w:r>
              <w:t>48 * UL Number</w:t>
            </w:r>
          </w:p>
        </w:tc>
        <w:tc>
          <w:tcPr>
            <w:tcW w:w="0" w:type="auto"/>
          </w:tcPr>
          <w:p w:rsidR="00D15B77" w:rsidRDefault="00A90E02">
            <w:pPr>
              <w:cnfStyle w:val="000000010000"/>
              <w:rPr>
                <w:rFonts w:asciiTheme="minorHAnsi" w:hAnsiTheme="minorHAnsi"/>
                <w:lang w:val="en-US" w:eastAsia="en-US"/>
              </w:rPr>
            </w:pPr>
            <w:r>
              <w:t xml:space="preserve">List of UL Allocations. One for each scheduled uplink user. Included in the </w:t>
            </w:r>
            <w:r w:rsidR="005A1E09">
              <w:t>field</w:t>
            </w:r>
            <w:r>
              <w:t>:</w:t>
            </w:r>
          </w:p>
          <w:p w:rsidR="00D15B77" w:rsidRDefault="006760A0">
            <w:pPr>
              <w:pStyle w:val="ListParagraph"/>
              <w:numPr>
                <w:ilvl w:val="0"/>
                <w:numId w:val="61"/>
              </w:numPr>
              <w:cnfStyle w:val="000000010000"/>
              <w:rPr>
                <w:lang w:eastAsia="en-US"/>
              </w:rPr>
            </w:pPr>
            <w:r>
              <w:t>C-RNTI of UE</w:t>
            </w:r>
          </w:p>
          <w:p w:rsidR="00D15B77" w:rsidRDefault="006760A0">
            <w:pPr>
              <w:pStyle w:val="ListParagraph"/>
              <w:numPr>
                <w:ilvl w:val="0"/>
                <w:numId w:val="61"/>
              </w:numPr>
              <w:cnfStyle w:val="000000010000"/>
              <w:rPr>
                <w:lang w:eastAsia="en-US"/>
              </w:rPr>
            </w:pPr>
            <w:r>
              <w:t>Channel ID</w:t>
            </w:r>
          </w:p>
          <w:p w:rsidR="00D15B77" w:rsidRDefault="006760A0">
            <w:pPr>
              <w:pStyle w:val="ListParagraph"/>
              <w:numPr>
                <w:ilvl w:val="0"/>
                <w:numId w:val="61"/>
              </w:numPr>
              <w:cnfStyle w:val="000000010000"/>
              <w:rPr>
                <w:lang w:eastAsia="en-US"/>
              </w:rPr>
            </w:pPr>
            <w:r>
              <w:t>MCS</w:t>
            </w:r>
          </w:p>
          <w:p w:rsidR="00D15B77" w:rsidRDefault="006760A0">
            <w:pPr>
              <w:pStyle w:val="ListParagraph"/>
              <w:numPr>
                <w:ilvl w:val="0"/>
                <w:numId w:val="61"/>
              </w:numPr>
              <w:cnfStyle w:val="000000010000"/>
              <w:rPr>
                <w:lang w:eastAsia="en-US"/>
              </w:rPr>
            </w:pPr>
            <w:r>
              <w:t>Start indicator</w:t>
            </w:r>
          </w:p>
          <w:p w:rsidR="00D15B77" w:rsidRDefault="006760A0">
            <w:pPr>
              <w:pStyle w:val="ListParagraph"/>
              <w:numPr>
                <w:ilvl w:val="0"/>
                <w:numId w:val="61"/>
              </w:numPr>
              <w:cnfStyle w:val="000000010000"/>
              <w:rPr>
                <w:lang w:eastAsia="en-US"/>
              </w:rPr>
            </w:pPr>
            <w:r>
              <w:t>Duration</w:t>
            </w:r>
          </w:p>
          <w:p w:rsidR="00D15B77" w:rsidRDefault="006760A0">
            <w:pPr>
              <w:pStyle w:val="ListParagraph"/>
              <w:numPr>
                <w:ilvl w:val="0"/>
                <w:numId w:val="61"/>
              </w:numPr>
              <w:cnfStyle w:val="000000010000"/>
              <w:rPr>
                <w:lang w:eastAsia="en-US"/>
              </w:rPr>
            </w:pPr>
            <w:r>
              <w:t>Acknowledgement information</w:t>
            </w:r>
          </w:p>
        </w:tc>
      </w:tr>
      <w:tr w:rsidR="00A90E02" w:rsidTr="007126BB">
        <w:trPr>
          <w:cnfStyle w:val="000000100000"/>
        </w:trPr>
        <w:tc>
          <w:tcPr>
            <w:cnfStyle w:val="001000000000"/>
            <w:tcW w:w="0" w:type="auto"/>
          </w:tcPr>
          <w:p w:rsidR="00D15B77" w:rsidRDefault="00A90E02">
            <w:pPr>
              <w:rPr>
                <w:rFonts w:asciiTheme="minorHAnsi" w:hAnsiTheme="minorHAnsi"/>
                <w:b w:val="0"/>
                <w:bCs w:val="0"/>
                <w:lang w:val="en-US" w:eastAsia="en-US"/>
              </w:rPr>
            </w:pPr>
            <w:r>
              <w:t>RACH Number</w:t>
            </w:r>
          </w:p>
        </w:tc>
        <w:tc>
          <w:tcPr>
            <w:tcW w:w="0" w:type="auto"/>
          </w:tcPr>
          <w:p w:rsidR="00D15B77" w:rsidRDefault="00A90E02">
            <w:pPr>
              <w:cnfStyle w:val="000000100000"/>
              <w:rPr>
                <w:rFonts w:asciiTheme="minorHAnsi" w:hAnsiTheme="minorHAnsi"/>
                <w:lang w:val="en-US" w:eastAsia="en-US"/>
              </w:rPr>
            </w:pPr>
            <w:r>
              <w:t>4</w:t>
            </w:r>
          </w:p>
        </w:tc>
        <w:tc>
          <w:tcPr>
            <w:tcW w:w="0" w:type="auto"/>
          </w:tcPr>
          <w:p w:rsidR="00D15B77" w:rsidRDefault="00A90E02">
            <w:pPr>
              <w:cnfStyle w:val="000000100000"/>
              <w:rPr>
                <w:rFonts w:asciiTheme="minorHAnsi" w:hAnsiTheme="minorHAnsi"/>
                <w:lang w:val="en-US" w:eastAsia="en-US"/>
              </w:rPr>
            </w:pPr>
            <w:r w:rsidRPr="00A01F8C">
              <w:rPr>
                <w:rFonts w:ascii="Calibri" w:hAnsi="Calibri" w:cs="Calibri"/>
              </w:rPr>
              <w:t xml:space="preserve">The number of scheduled random access </w:t>
            </w:r>
            <w:r>
              <w:rPr>
                <w:rFonts w:ascii="Calibri" w:hAnsi="Calibri" w:cs="Calibri" w:hint="eastAsia"/>
              </w:rPr>
              <w:t>resources</w:t>
            </w:r>
            <w:r>
              <w:rPr>
                <w:rFonts w:ascii="Calibri" w:hAnsi="Calibri" w:cs="Calibri"/>
              </w:rPr>
              <w:t>.</w:t>
            </w:r>
          </w:p>
        </w:tc>
      </w:tr>
      <w:tr w:rsidR="00A90E02" w:rsidTr="007126BB">
        <w:trPr>
          <w:cnfStyle w:val="000000010000"/>
        </w:trPr>
        <w:tc>
          <w:tcPr>
            <w:cnfStyle w:val="001000000000"/>
            <w:tcW w:w="0" w:type="auto"/>
          </w:tcPr>
          <w:p w:rsidR="00D15B77" w:rsidRDefault="00A90E02">
            <w:pPr>
              <w:rPr>
                <w:rFonts w:asciiTheme="minorHAnsi" w:hAnsiTheme="minorHAnsi"/>
                <w:b w:val="0"/>
                <w:bCs w:val="0"/>
                <w:lang w:val="en-US" w:eastAsia="en-US"/>
              </w:rPr>
            </w:pPr>
            <w:r>
              <w:t>RACH Config[]</w:t>
            </w:r>
          </w:p>
        </w:tc>
        <w:tc>
          <w:tcPr>
            <w:tcW w:w="0" w:type="auto"/>
          </w:tcPr>
          <w:p w:rsidR="00D15B77" w:rsidRDefault="00A90E02">
            <w:pPr>
              <w:cnfStyle w:val="000000010000"/>
              <w:rPr>
                <w:rFonts w:asciiTheme="minorHAnsi" w:hAnsiTheme="minorHAnsi"/>
                <w:lang w:val="en-US" w:eastAsia="en-US"/>
              </w:rPr>
            </w:pPr>
            <w:r>
              <w:t>16 * RACH Number</w:t>
            </w:r>
          </w:p>
        </w:tc>
        <w:tc>
          <w:tcPr>
            <w:tcW w:w="0" w:type="auto"/>
          </w:tcPr>
          <w:p w:rsidR="00D15B77" w:rsidRDefault="00A90E02">
            <w:pPr>
              <w:cnfStyle w:val="000000010000"/>
              <w:rPr>
                <w:rFonts w:asciiTheme="minorHAnsi" w:hAnsiTheme="minorHAnsi"/>
                <w:lang w:val="en-US" w:eastAsia="en-US"/>
              </w:rPr>
            </w:pPr>
            <w:r>
              <w:t xml:space="preserve">List of </w:t>
            </w:r>
            <w:r w:rsidRPr="00373F74">
              <w:rPr>
                <w:i/>
              </w:rPr>
              <w:t>RACH Configs</w:t>
            </w:r>
            <w:r>
              <w:t>.  Once for each scheduled random access resource.</w:t>
            </w:r>
          </w:p>
        </w:tc>
      </w:tr>
      <w:tr w:rsidR="00A90E02" w:rsidTr="007126BB">
        <w:trPr>
          <w:cnfStyle w:val="000000100000"/>
        </w:trPr>
        <w:tc>
          <w:tcPr>
            <w:cnfStyle w:val="001000000000"/>
            <w:tcW w:w="0" w:type="auto"/>
          </w:tcPr>
          <w:p w:rsidR="00D15B77" w:rsidRDefault="00A90E02">
            <w:pPr>
              <w:rPr>
                <w:rFonts w:asciiTheme="minorHAnsi" w:hAnsiTheme="minorHAnsi"/>
                <w:b w:val="0"/>
                <w:bCs w:val="0"/>
                <w:lang w:val="en-US" w:eastAsia="en-US"/>
              </w:rPr>
            </w:pPr>
            <w:r>
              <w:t>Padding</w:t>
            </w:r>
          </w:p>
        </w:tc>
        <w:tc>
          <w:tcPr>
            <w:tcW w:w="0" w:type="auto"/>
          </w:tcPr>
          <w:p w:rsidR="00D15B77" w:rsidRDefault="00A90E02">
            <w:pPr>
              <w:cnfStyle w:val="000000100000"/>
              <w:rPr>
                <w:rFonts w:asciiTheme="minorHAnsi" w:hAnsiTheme="minorHAnsi"/>
                <w:lang w:val="en-US" w:eastAsia="en-US"/>
              </w:rPr>
            </w:pPr>
            <w:r>
              <w:t>Variable</w:t>
            </w:r>
          </w:p>
        </w:tc>
        <w:tc>
          <w:tcPr>
            <w:tcW w:w="0" w:type="auto"/>
          </w:tcPr>
          <w:p w:rsidR="009969BB" w:rsidRDefault="00A90E02" w:rsidP="009969BB">
            <w:pPr>
              <w:cnfStyle w:val="000000100000"/>
              <w:rPr>
                <w:rFonts w:asciiTheme="minorHAnsi" w:hAnsiTheme="minorHAnsi"/>
                <w:b/>
                <w:lang w:val="en-US" w:eastAsia="en-US"/>
              </w:rPr>
            </w:pPr>
            <w:r>
              <w:t>A variable length padding field.  The length of the field shall be set so that the payload is a whole number of octets and the following CRC begins on an octet boundary.</w:t>
            </w:r>
          </w:p>
        </w:tc>
      </w:tr>
    </w:tbl>
    <w:p w:rsidR="00D15B77" w:rsidRDefault="00934318">
      <w:pPr>
        <w:pStyle w:val="Caption"/>
        <w:jc w:val="center"/>
      </w:pPr>
      <w:bookmarkStart w:id="9" w:name="_Ref402451553"/>
      <w:bookmarkStart w:id="10" w:name="_Ref402451498"/>
      <w:r>
        <w:t xml:space="preserve">Table </w:t>
      </w:r>
      <w:r w:rsidR="00FE7650">
        <w:fldChar w:fldCharType="begin"/>
      </w:r>
      <w:r>
        <w:instrText xml:space="preserve"> SEQ Table \* ARABIC </w:instrText>
      </w:r>
      <w:r w:rsidR="00FE7650">
        <w:fldChar w:fldCharType="separate"/>
      </w:r>
      <w:r>
        <w:rPr>
          <w:noProof/>
        </w:rPr>
        <w:t>2</w:t>
      </w:r>
      <w:r w:rsidR="00FE7650">
        <w:fldChar w:fldCharType="end"/>
      </w:r>
      <w:bookmarkEnd w:id="9"/>
      <w:r>
        <w:t xml:space="preserve"> DCI Packet Payload</w:t>
      </w:r>
      <w:bookmarkEnd w:id="10"/>
    </w:p>
    <w:p w:rsidR="00D15B77" w:rsidRPr="006B66D7" w:rsidRDefault="00DB777A">
      <w:pPr>
        <w:pStyle w:val="Heading2"/>
        <w:rPr>
          <w:color w:val="FF0000"/>
        </w:rPr>
      </w:pPr>
      <w:r w:rsidRPr="006B66D7">
        <w:rPr>
          <w:color w:val="FF0000"/>
        </w:rPr>
        <w:t xml:space="preserve">Start </w:t>
      </w:r>
      <w:r w:rsidR="00945F68" w:rsidRPr="006B66D7">
        <w:rPr>
          <w:color w:val="FF0000"/>
        </w:rPr>
        <w:t>Indicator</w:t>
      </w:r>
    </w:p>
    <w:p w:rsidR="009969BB" w:rsidRPr="006B66D7" w:rsidRDefault="00166853" w:rsidP="009969BB">
      <w:pPr>
        <w:rPr>
          <w:color w:val="FF0000"/>
        </w:rPr>
      </w:pPr>
      <w:r w:rsidRPr="006B66D7">
        <w:rPr>
          <w:color w:val="FF0000"/>
        </w:rPr>
        <w:t xml:space="preserve">The start indicator </w:t>
      </w:r>
      <w:r w:rsidR="00DB777A" w:rsidRPr="006B66D7">
        <w:rPr>
          <w:color w:val="FF0000"/>
        </w:rPr>
        <w:t xml:space="preserve">in the DCI </w:t>
      </w:r>
      <w:r w:rsidRPr="006B66D7">
        <w:rPr>
          <w:color w:val="FF0000"/>
        </w:rPr>
        <w:t>define</w:t>
      </w:r>
      <w:r w:rsidR="005057AC" w:rsidRPr="006B66D7">
        <w:rPr>
          <w:color w:val="FF0000"/>
        </w:rPr>
        <w:t>s</w:t>
      </w:r>
      <w:r w:rsidRPr="006B66D7">
        <w:rPr>
          <w:color w:val="FF0000"/>
        </w:rPr>
        <w:t xml:space="preserve"> </w:t>
      </w:r>
      <w:r w:rsidR="005057AC" w:rsidRPr="006B66D7">
        <w:rPr>
          <w:color w:val="FF0000"/>
        </w:rPr>
        <w:t xml:space="preserve">when the physical resource </w:t>
      </w:r>
      <w:r w:rsidR="00F01866" w:rsidRPr="006B66D7">
        <w:rPr>
          <w:color w:val="FF0000"/>
        </w:rPr>
        <w:t xml:space="preserve">an </w:t>
      </w:r>
      <w:r w:rsidR="005057AC" w:rsidRPr="006B66D7">
        <w:rPr>
          <w:color w:val="FF0000"/>
        </w:rPr>
        <w:t>allocation uses starts</w:t>
      </w:r>
      <w:r w:rsidR="00F01866" w:rsidRPr="006B66D7">
        <w:rPr>
          <w:color w:val="FF0000"/>
        </w:rPr>
        <w:t xml:space="preserve">. The start indicator is the </w:t>
      </w:r>
      <w:r w:rsidR="005057AC" w:rsidRPr="006B66D7">
        <w:rPr>
          <w:color w:val="FF0000"/>
        </w:rPr>
        <w:t xml:space="preserve">number </w:t>
      </w:r>
      <w:r w:rsidRPr="006B66D7">
        <w:rPr>
          <w:color w:val="FF0000"/>
        </w:rPr>
        <w:t>of slots from the first slot of the DCI to the slot in which the UE is expected to transmit or receive.</w:t>
      </w:r>
    </w:p>
    <w:p w:rsidR="00D15B77" w:rsidRPr="006B66D7" w:rsidRDefault="00C35297">
      <w:pPr>
        <w:rPr>
          <w:color w:val="FF0000"/>
        </w:rPr>
      </w:pPr>
      <w:r w:rsidRPr="006B66D7">
        <w:rPr>
          <w:color w:val="FF0000"/>
        </w:rPr>
        <w:t xml:space="preserve">The time into the future the DCI can schedule uplink and downlink allocations </w:t>
      </w:r>
      <w:r w:rsidR="00094358" w:rsidRPr="006B66D7">
        <w:rPr>
          <w:color w:val="FF0000"/>
        </w:rPr>
        <w:t>is</w:t>
      </w:r>
      <w:r w:rsidRPr="006B66D7">
        <w:rPr>
          <w:color w:val="FF0000"/>
        </w:rPr>
        <w:t xml:space="preserve"> limited to keep the size of the start allocation field in the DCI </w:t>
      </w:r>
      <w:r w:rsidR="00094358" w:rsidRPr="006B66D7">
        <w:rPr>
          <w:color w:val="FF0000"/>
        </w:rPr>
        <w:t>short</w:t>
      </w:r>
      <w:r w:rsidRPr="006B66D7">
        <w:rPr>
          <w:color w:val="FF0000"/>
        </w:rPr>
        <w:t>.</w:t>
      </w:r>
    </w:p>
    <w:p w:rsidR="00D15B77" w:rsidRPr="006B66D7" w:rsidRDefault="00C35297">
      <w:pPr>
        <w:rPr>
          <w:color w:val="FF0000"/>
        </w:rPr>
      </w:pPr>
      <w:r w:rsidRPr="006B66D7">
        <w:rPr>
          <w:color w:val="FF0000"/>
        </w:rPr>
        <w:t xml:space="preserve">The DCI cannot schedule allocations which start before the end of the DCI. An overview of when an allocation can start is shown in </w:t>
      </w:r>
      <w:fldSimple w:instr=" REF _Ref402451106 \h  \* MERGEFORMAT ">
        <w:r w:rsidR="006B66D7" w:rsidRPr="006B66D7">
          <w:rPr>
            <w:color w:val="FF0000"/>
          </w:rPr>
          <w:t xml:space="preserve">Figure </w:t>
        </w:r>
        <w:r w:rsidR="006B66D7" w:rsidRPr="006B66D7">
          <w:rPr>
            <w:noProof/>
            <w:color w:val="FF0000"/>
          </w:rPr>
          <w:t>8</w:t>
        </w:r>
      </w:fldSimple>
      <w:r w:rsidRPr="006B66D7">
        <w:rPr>
          <w:color w:val="FF0000"/>
        </w:rPr>
        <w:t xml:space="preserve">. </w:t>
      </w:r>
    </w:p>
    <w:p w:rsidR="00D15B77" w:rsidRDefault="00C35297">
      <w:r>
        <w:object w:dxaOrig="25142" w:dyaOrig="4166">
          <v:shape id="_x0000_i1031" type="#_x0000_t75" style="width:415.1pt;height:68.25pt" o:ole="">
            <v:imagedata r:id="rId21" o:title=""/>
          </v:shape>
          <o:OLEObject Type="Embed" ProgID="Visio.Drawing.11" ShapeID="_x0000_i1031" DrawAspect="Content" ObjectID="_1483875049" r:id="rId22"/>
        </w:object>
      </w:r>
    </w:p>
    <w:p w:rsidR="00D15B77" w:rsidRDefault="00C35297">
      <w:pPr>
        <w:pStyle w:val="Caption"/>
        <w:jc w:val="center"/>
      </w:pPr>
      <w:bookmarkStart w:id="11" w:name="_Ref402451106"/>
      <w:r>
        <w:t xml:space="preserve">Figure </w:t>
      </w:r>
      <w:r w:rsidR="00FE7650">
        <w:fldChar w:fldCharType="begin"/>
      </w:r>
      <w:r>
        <w:instrText xml:space="preserve"> SEQ Figure \* ARABIC </w:instrText>
      </w:r>
      <w:r w:rsidR="00FE7650">
        <w:fldChar w:fldCharType="separate"/>
      </w:r>
      <w:r w:rsidR="00BB4A0A">
        <w:rPr>
          <w:noProof/>
        </w:rPr>
        <w:t>8</w:t>
      </w:r>
      <w:r w:rsidR="00FE7650">
        <w:fldChar w:fldCharType="end"/>
      </w:r>
      <w:bookmarkEnd w:id="11"/>
      <w:r>
        <w:rPr>
          <w:noProof/>
        </w:rPr>
        <w:t xml:space="preserve"> DCI Start Allocation</w:t>
      </w:r>
      <w:r w:rsidR="008D2336">
        <w:rPr>
          <w:noProof/>
        </w:rPr>
        <w:t xml:space="preserve"> Range Overview</w:t>
      </w:r>
    </w:p>
    <w:p w:rsidR="00D15B77" w:rsidRPr="006B66D7" w:rsidRDefault="00861251">
      <w:pPr>
        <w:rPr>
          <w:color w:val="FF0000"/>
        </w:rPr>
      </w:pPr>
      <w:r w:rsidRPr="006B66D7">
        <w:rPr>
          <w:color w:val="FF0000"/>
        </w:rPr>
        <w:t>When UEs are grouped by link budget different MCSs for the DCI</w:t>
      </w:r>
      <w:r w:rsidR="00B56F42" w:rsidRPr="006B66D7">
        <w:rPr>
          <w:color w:val="FF0000"/>
        </w:rPr>
        <w:t>s</w:t>
      </w:r>
      <w:r w:rsidRPr="006B66D7">
        <w:rPr>
          <w:color w:val="FF0000"/>
        </w:rPr>
        <w:t xml:space="preserve"> </w:t>
      </w:r>
      <w:r w:rsidR="00DB777A" w:rsidRPr="006B66D7">
        <w:rPr>
          <w:color w:val="FF0000"/>
        </w:rPr>
        <w:t>can be used</w:t>
      </w:r>
      <w:r w:rsidRPr="006B66D7">
        <w:rPr>
          <w:color w:val="FF0000"/>
        </w:rPr>
        <w:t xml:space="preserve">.  For UEs in poorer conditions the DCI used to communicate with them will often use MCSs which include spreading and repetition </w:t>
      </w:r>
      <w:r w:rsidR="00DB777A" w:rsidRPr="006B66D7">
        <w:rPr>
          <w:color w:val="FF0000"/>
        </w:rPr>
        <w:t>factors</w:t>
      </w:r>
      <w:r w:rsidR="00166853" w:rsidRPr="006B66D7">
        <w:rPr>
          <w:color w:val="FF0000"/>
        </w:rPr>
        <w:t xml:space="preserve"> see [4], therefore the DCI will take more time to be transmitted</w:t>
      </w:r>
      <w:r w:rsidR="00DB777A" w:rsidRPr="006B66D7">
        <w:rPr>
          <w:color w:val="FF0000"/>
        </w:rPr>
        <w:t xml:space="preserve"> and the </w:t>
      </w:r>
      <w:r w:rsidR="00166853" w:rsidRPr="006B66D7">
        <w:rPr>
          <w:color w:val="FF0000"/>
        </w:rPr>
        <w:t>interval between DCIs will be longer</w:t>
      </w:r>
      <w:r w:rsidR="00DB777A" w:rsidRPr="006B66D7">
        <w:rPr>
          <w:color w:val="FF0000"/>
        </w:rPr>
        <w:t>. As the DCI will take more time slots, the start indicator will also need to have larger values.</w:t>
      </w:r>
    </w:p>
    <w:p w:rsidR="00D15B77" w:rsidRPr="006B66D7" w:rsidRDefault="00166853">
      <w:pPr>
        <w:rPr>
          <w:color w:val="FF0000"/>
        </w:rPr>
      </w:pPr>
      <w:r w:rsidRPr="006B66D7">
        <w:rPr>
          <w:color w:val="FF0000"/>
        </w:rPr>
        <w:t xml:space="preserve">To </w:t>
      </w:r>
      <w:r w:rsidR="00DD1A69" w:rsidRPr="006B66D7">
        <w:rPr>
          <w:color w:val="FF0000"/>
        </w:rPr>
        <w:t xml:space="preserve">keep the length of the </w:t>
      </w:r>
      <w:r w:rsidRPr="006B66D7">
        <w:rPr>
          <w:color w:val="FF0000"/>
        </w:rPr>
        <w:t xml:space="preserve">start indicator </w:t>
      </w:r>
      <w:r w:rsidR="00DD1A69" w:rsidRPr="006B66D7">
        <w:rPr>
          <w:color w:val="FF0000"/>
        </w:rPr>
        <w:t xml:space="preserve">as short as possible </w:t>
      </w:r>
      <w:r w:rsidRPr="006B66D7">
        <w:rPr>
          <w:color w:val="FF0000"/>
        </w:rPr>
        <w:t xml:space="preserve">a </w:t>
      </w:r>
      <w:r w:rsidR="00861251" w:rsidRPr="006B66D7">
        <w:rPr>
          <w:color w:val="FF0000"/>
        </w:rPr>
        <w:t xml:space="preserve">scaling factor is applied to the </w:t>
      </w:r>
      <w:r w:rsidRPr="006B66D7">
        <w:rPr>
          <w:color w:val="FF0000"/>
        </w:rPr>
        <w:t xml:space="preserve">start indicator which is determined from the MCS of the DCI which contained the allocation. </w:t>
      </w:r>
    </w:p>
    <w:p w:rsidR="00D15B77" w:rsidRPr="006B66D7" w:rsidRDefault="00E06DD1">
      <w:pPr>
        <w:rPr>
          <w:color w:val="FF0000"/>
        </w:rPr>
      </w:pPr>
      <w:r w:rsidRPr="006B66D7">
        <w:rPr>
          <w:color w:val="FF0000"/>
        </w:rPr>
        <w:t xml:space="preserve">A </w:t>
      </w:r>
      <w:r w:rsidR="009969BB" w:rsidRPr="006B66D7">
        <w:rPr>
          <w:i/>
          <w:color w:val="FF0000"/>
        </w:rPr>
        <w:t>slot offset</w:t>
      </w:r>
      <w:r w:rsidR="00F1202E" w:rsidRPr="006B66D7">
        <w:rPr>
          <w:color w:val="FF0000"/>
        </w:rPr>
        <w:t xml:space="preserve"> </w:t>
      </w:r>
      <w:r w:rsidRPr="006B66D7">
        <w:rPr>
          <w:color w:val="FF0000"/>
        </w:rPr>
        <w:t xml:space="preserve">value </w:t>
      </w:r>
      <w:r w:rsidR="00F1202E" w:rsidRPr="006B66D7">
        <w:rPr>
          <w:color w:val="FF0000"/>
        </w:rPr>
        <w:t>is calculated as follows:</w:t>
      </w:r>
    </w:p>
    <w:p w:rsidR="009969BB" w:rsidRPr="006B66D7" w:rsidRDefault="00F1202E" w:rsidP="009969BB">
      <w:pPr>
        <w:rPr>
          <w:color w:val="FF0000"/>
        </w:rPr>
      </w:pPr>
      <w:r w:rsidRPr="006B66D7">
        <w:rPr>
          <w:color w:val="FF0000"/>
        </w:rPr>
        <w:tab/>
      </w:r>
      <w:r w:rsidRPr="006B66D7">
        <w:rPr>
          <w:i/>
          <w:color w:val="FF0000"/>
        </w:rPr>
        <w:t>Slot offset</w:t>
      </w:r>
      <w:r w:rsidRPr="006B66D7">
        <w:rPr>
          <w:color w:val="FF0000"/>
        </w:rPr>
        <w:t xml:space="preserve"> = Start Indicator * DCI MCS Spreading Factor * DCI MCS Repetition Factor</w:t>
      </w:r>
    </w:p>
    <w:p w:rsidR="00D15B77" w:rsidRPr="006B66D7" w:rsidRDefault="00E06DD1">
      <w:pPr>
        <w:rPr>
          <w:color w:val="FF0000"/>
        </w:rPr>
      </w:pPr>
      <w:r w:rsidRPr="006B66D7">
        <w:rPr>
          <w:color w:val="FF0000"/>
        </w:rPr>
        <w:t xml:space="preserve">The </w:t>
      </w:r>
      <w:r w:rsidR="009969BB" w:rsidRPr="006B66D7">
        <w:rPr>
          <w:i/>
          <w:color w:val="FF0000"/>
        </w:rPr>
        <w:t>slot offset</w:t>
      </w:r>
      <w:r w:rsidRPr="006B66D7">
        <w:rPr>
          <w:color w:val="FF0000"/>
        </w:rPr>
        <w:t xml:space="preserve"> is then used to calculate the start slo</w:t>
      </w:r>
      <w:r w:rsidR="00DB777A" w:rsidRPr="006B66D7">
        <w:rPr>
          <w:color w:val="FF0000"/>
        </w:rPr>
        <w:t>t</w:t>
      </w:r>
      <w:r w:rsidRPr="006B66D7">
        <w:rPr>
          <w:color w:val="FF0000"/>
        </w:rPr>
        <w:t xml:space="preserve"> of the allocation.  For uplink allocations the start slot is calculated as follows:</w:t>
      </w:r>
    </w:p>
    <w:p w:rsidR="00D15B77" w:rsidRPr="006B66D7" w:rsidRDefault="00E06DD1">
      <w:pPr>
        <w:rPr>
          <w:color w:val="FF0000"/>
        </w:rPr>
      </w:pPr>
      <w:r w:rsidRPr="006B66D7">
        <w:rPr>
          <w:color w:val="FF0000"/>
        </w:rPr>
        <w:tab/>
      </w:r>
      <w:r w:rsidR="00DB777A" w:rsidRPr="006B66D7">
        <w:rPr>
          <w:color w:val="FF0000"/>
        </w:rPr>
        <w:t xml:space="preserve">Uplink Start Slot </w:t>
      </w:r>
      <w:r w:rsidRPr="006B66D7">
        <w:rPr>
          <w:color w:val="FF0000"/>
        </w:rPr>
        <w:t>= DCI Start Slot + (</w:t>
      </w:r>
      <w:r w:rsidR="009969BB" w:rsidRPr="006B66D7">
        <w:rPr>
          <w:i/>
          <w:color w:val="FF0000"/>
        </w:rPr>
        <w:t>Slot Offset</w:t>
      </w:r>
      <w:r w:rsidRPr="006B66D7">
        <w:rPr>
          <w:color w:val="FF0000"/>
        </w:rPr>
        <w:t xml:space="preserve"> * 4)</w:t>
      </w:r>
    </w:p>
    <w:p w:rsidR="00D15B77" w:rsidRPr="006B66D7" w:rsidRDefault="00E06DD1">
      <w:pPr>
        <w:rPr>
          <w:color w:val="FF0000"/>
        </w:rPr>
      </w:pPr>
      <w:r w:rsidRPr="006B66D7">
        <w:rPr>
          <w:color w:val="FF0000"/>
        </w:rPr>
        <w:t>A downlink allocation start slot is calculated as follows:</w:t>
      </w:r>
    </w:p>
    <w:p w:rsidR="00D15B77" w:rsidRPr="006B66D7" w:rsidRDefault="00E06DD1">
      <w:pPr>
        <w:rPr>
          <w:i/>
          <w:color w:val="FF0000"/>
        </w:rPr>
      </w:pPr>
      <w:r w:rsidRPr="006B66D7">
        <w:rPr>
          <w:color w:val="FF0000"/>
        </w:rPr>
        <w:tab/>
        <w:t xml:space="preserve">Downlink Start Slot = DCI Start Slot + </w:t>
      </w:r>
      <w:r w:rsidRPr="006B66D7">
        <w:rPr>
          <w:i/>
          <w:color w:val="FF0000"/>
        </w:rPr>
        <w:t>Slot Offset</w:t>
      </w:r>
    </w:p>
    <w:p w:rsidR="00D15B77" w:rsidRPr="006B66D7" w:rsidRDefault="009969BB">
      <w:pPr>
        <w:pStyle w:val="Heading1"/>
        <w:rPr>
          <w:color w:val="FF0000"/>
        </w:rPr>
      </w:pPr>
      <w:r w:rsidRPr="006B66D7">
        <w:rPr>
          <w:bCs/>
          <w:color w:val="FF0000"/>
          <w:szCs w:val="26"/>
        </w:rPr>
        <w:t xml:space="preserve">Allocation </w:t>
      </w:r>
      <w:r w:rsidR="003D17D8" w:rsidRPr="006B66D7">
        <w:rPr>
          <w:color w:val="FF0000"/>
        </w:rPr>
        <w:t xml:space="preserve">Packet </w:t>
      </w:r>
      <w:r w:rsidRPr="006B66D7">
        <w:rPr>
          <w:bCs/>
          <w:color w:val="FF0000"/>
          <w:szCs w:val="26"/>
        </w:rPr>
        <w:t>Format</w:t>
      </w:r>
      <w:r w:rsidR="003D17D8" w:rsidRPr="006B66D7">
        <w:rPr>
          <w:color w:val="FF0000"/>
        </w:rPr>
        <w:t xml:space="preserve"> and Duration</w:t>
      </w:r>
    </w:p>
    <w:p w:rsidR="00D15B77" w:rsidRPr="006B66D7" w:rsidRDefault="0011497E">
      <w:pPr>
        <w:rPr>
          <w:color w:val="FF0000"/>
        </w:rPr>
      </w:pPr>
      <w:r w:rsidRPr="006B66D7">
        <w:rPr>
          <w:color w:val="FF0000"/>
        </w:rPr>
        <w:t xml:space="preserve">Uplink and downlink allocations </w:t>
      </w:r>
      <w:r w:rsidR="00957C41" w:rsidRPr="006B66D7">
        <w:rPr>
          <w:color w:val="FF0000"/>
        </w:rPr>
        <w:t xml:space="preserve">have </w:t>
      </w:r>
      <w:r w:rsidRPr="006B66D7">
        <w:rPr>
          <w:color w:val="FF0000"/>
        </w:rPr>
        <w:t xml:space="preserve">common </w:t>
      </w:r>
      <w:r w:rsidR="00316ECE" w:rsidRPr="006B66D7">
        <w:rPr>
          <w:color w:val="FF0000"/>
        </w:rPr>
        <w:t xml:space="preserve">packet format; a PDU payload is followed by an optional padding field and a CRC, as shown in </w:t>
      </w:r>
      <w:fldSimple w:instr=" REF _Ref402513605 \h  \* MERGEFORMAT ">
        <w:r w:rsidR="00BB4A0A" w:rsidRPr="006B66D7">
          <w:rPr>
            <w:color w:val="FF0000"/>
          </w:rPr>
          <w:t xml:space="preserve">Figure </w:t>
        </w:r>
        <w:r w:rsidR="00BB4A0A" w:rsidRPr="006B66D7">
          <w:rPr>
            <w:noProof/>
            <w:color w:val="FF0000"/>
          </w:rPr>
          <w:t>9</w:t>
        </w:r>
      </w:fldSimple>
      <w:r w:rsidR="00BB4A0A" w:rsidRPr="006B66D7">
        <w:rPr>
          <w:color w:val="FF0000"/>
        </w:rPr>
        <w:t>.</w:t>
      </w:r>
    </w:p>
    <w:p w:rsidR="00CF3B82" w:rsidRDefault="00BB4A0A">
      <w:pPr>
        <w:ind w:left="420"/>
      </w:pPr>
      <w:r>
        <w:object w:dxaOrig="7992" w:dyaOrig="1984">
          <v:shape id="_x0000_i1032" type="#_x0000_t75" style="width:398.2pt;height:97.65pt" o:ole="">
            <v:imagedata r:id="rId23" o:title=""/>
          </v:shape>
          <o:OLEObject Type="Embed" ProgID="Visio.Drawing.11" ShapeID="_x0000_i1032" DrawAspect="Content" ObjectID="_1483875050" r:id="rId24"/>
        </w:object>
      </w:r>
    </w:p>
    <w:p w:rsidR="00D15B77" w:rsidRDefault="00BB4A0A">
      <w:pPr>
        <w:pStyle w:val="Caption"/>
        <w:jc w:val="center"/>
      </w:pPr>
      <w:bookmarkStart w:id="12" w:name="_Ref402513605"/>
      <w:r>
        <w:t xml:space="preserve">Figure </w:t>
      </w:r>
      <w:r w:rsidR="00FE7650">
        <w:fldChar w:fldCharType="begin"/>
      </w:r>
      <w:r>
        <w:instrText xml:space="preserve"> SEQ Figure \* ARABIC </w:instrText>
      </w:r>
      <w:r w:rsidR="00FE7650">
        <w:fldChar w:fldCharType="separate"/>
      </w:r>
      <w:r>
        <w:rPr>
          <w:noProof/>
        </w:rPr>
        <w:t>9</w:t>
      </w:r>
      <w:r w:rsidR="00FE7650">
        <w:fldChar w:fldCharType="end"/>
      </w:r>
      <w:bookmarkEnd w:id="12"/>
      <w:r>
        <w:t xml:space="preserve"> Allocation Format</w:t>
      </w:r>
    </w:p>
    <w:p w:rsidR="00D15B77" w:rsidRPr="006B66D7" w:rsidRDefault="00BB4A0A">
      <w:pPr>
        <w:rPr>
          <w:color w:val="FF0000"/>
        </w:rPr>
      </w:pPr>
      <w:r w:rsidRPr="006B66D7">
        <w:rPr>
          <w:color w:val="FF0000"/>
        </w:rPr>
        <w:t xml:space="preserve">The allocation </w:t>
      </w:r>
      <w:r w:rsidR="0011497E" w:rsidRPr="006B66D7">
        <w:rPr>
          <w:color w:val="FF0000"/>
        </w:rPr>
        <w:t xml:space="preserve">packet </w:t>
      </w:r>
      <w:r w:rsidRPr="006B66D7">
        <w:rPr>
          <w:color w:val="FF0000"/>
        </w:rPr>
        <w:t xml:space="preserve">format does not include </w:t>
      </w:r>
      <w:r w:rsidR="00286942" w:rsidRPr="006B66D7">
        <w:rPr>
          <w:color w:val="FF0000"/>
        </w:rPr>
        <w:t xml:space="preserve">a </w:t>
      </w:r>
      <w:r w:rsidRPr="006B66D7">
        <w:rPr>
          <w:color w:val="FF0000"/>
        </w:rPr>
        <w:t xml:space="preserve">length.  The length is defined in the </w:t>
      </w:r>
      <w:r w:rsidR="00F2709B" w:rsidRPr="006B66D7">
        <w:rPr>
          <w:color w:val="FF0000"/>
        </w:rPr>
        <w:t xml:space="preserve">DL or UL Allocation field </w:t>
      </w:r>
      <w:r w:rsidR="00403571" w:rsidRPr="006B66D7">
        <w:rPr>
          <w:color w:val="FF0000"/>
        </w:rPr>
        <w:t xml:space="preserve">in the DCI </w:t>
      </w:r>
      <w:r w:rsidR="00062246" w:rsidRPr="006B66D7">
        <w:rPr>
          <w:color w:val="FF0000"/>
        </w:rPr>
        <w:t xml:space="preserve">that </w:t>
      </w:r>
      <w:r w:rsidR="00403571" w:rsidRPr="006B66D7">
        <w:rPr>
          <w:color w:val="FF0000"/>
        </w:rPr>
        <w:t>defined the allocation.</w:t>
      </w:r>
    </w:p>
    <w:p w:rsidR="00D15B77" w:rsidRPr="006B66D7" w:rsidRDefault="005B039D">
      <w:pPr>
        <w:rPr>
          <w:color w:val="FF0000"/>
        </w:rPr>
      </w:pPr>
      <w:r w:rsidRPr="006B66D7">
        <w:rPr>
          <w:color w:val="FF0000"/>
        </w:rPr>
        <w:lastRenderedPageBreak/>
        <w:t xml:space="preserve">The </w:t>
      </w:r>
      <w:r w:rsidR="001C6D87" w:rsidRPr="006B66D7">
        <w:rPr>
          <w:color w:val="FF0000"/>
        </w:rPr>
        <w:t xml:space="preserve">allocation format </w:t>
      </w:r>
      <w:r w:rsidRPr="006B66D7">
        <w:rPr>
          <w:color w:val="FF0000"/>
        </w:rPr>
        <w:t xml:space="preserve">does not need </w:t>
      </w:r>
      <w:r w:rsidR="001E4C2C" w:rsidRPr="006B66D7">
        <w:rPr>
          <w:color w:val="FF0000"/>
        </w:rPr>
        <w:t xml:space="preserve">to </w:t>
      </w:r>
      <w:r w:rsidRPr="006B66D7">
        <w:rPr>
          <w:color w:val="FF0000"/>
        </w:rPr>
        <w:t>define the octet length of the PDU</w:t>
      </w:r>
      <w:r w:rsidR="00BB4A0A" w:rsidRPr="006B66D7">
        <w:rPr>
          <w:color w:val="FF0000"/>
        </w:rPr>
        <w:t xml:space="preserve"> </w:t>
      </w:r>
      <w:r w:rsidR="001E4C2C" w:rsidRPr="006B66D7">
        <w:rPr>
          <w:color w:val="FF0000"/>
        </w:rPr>
        <w:t>payload</w:t>
      </w:r>
      <w:r w:rsidRPr="006B66D7">
        <w:rPr>
          <w:color w:val="FF0000"/>
        </w:rPr>
        <w:t>. The format of the PDU</w:t>
      </w:r>
      <w:r w:rsidR="001C6D87" w:rsidRPr="006B66D7">
        <w:rPr>
          <w:color w:val="FF0000"/>
        </w:rPr>
        <w:t xml:space="preserve"> payload</w:t>
      </w:r>
      <w:r w:rsidRPr="006B66D7">
        <w:rPr>
          <w:color w:val="FF0000"/>
        </w:rPr>
        <w:t xml:space="preserve">, see [1], allows the receiver to determine the length </w:t>
      </w:r>
      <w:r w:rsidR="000E7FEF" w:rsidRPr="006B66D7">
        <w:rPr>
          <w:color w:val="FF0000"/>
        </w:rPr>
        <w:t>o</w:t>
      </w:r>
      <w:r w:rsidR="001C6D87" w:rsidRPr="006B66D7">
        <w:rPr>
          <w:color w:val="FF0000"/>
        </w:rPr>
        <w:t xml:space="preserve">f the </w:t>
      </w:r>
      <w:r w:rsidRPr="006B66D7">
        <w:rPr>
          <w:color w:val="FF0000"/>
        </w:rPr>
        <w:t xml:space="preserve">MAC headers and elements.  Padding is then added </w:t>
      </w:r>
      <w:r w:rsidR="003262CB" w:rsidRPr="006B66D7">
        <w:rPr>
          <w:color w:val="FF0000"/>
        </w:rPr>
        <w:t xml:space="preserve">after the PDU payload and </w:t>
      </w:r>
      <w:r w:rsidRPr="006B66D7">
        <w:rPr>
          <w:color w:val="FF0000"/>
        </w:rPr>
        <w:t>before the CRC</w:t>
      </w:r>
      <w:r w:rsidR="00D57223" w:rsidRPr="006B66D7">
        <w:rPr>
          <w:color w:val="FF0000"/>
        </w:rPr>
        <w:t xml:space="preserve"> so the complete packet</w:t>
      </w:r>
      <w:r w:rsidR="00E07C08" w:rsidRPr="006B66D7">
        <w:rPr>
          <w:color w:val="FF0000"/>
        </w:rPr>
        <w:t xml:space="preserve">, including CRC, </w:t>
      </w:r>
      <w:r w:rsidR="00D57223" w:rsidRPr="006B66D7">
        <w:rPr>
          <w:color w:val="FF0000"/>
        </w:rPr>
        <w:t xml:space="preserve">matches the </w:t>
      </w:r>
      <w:r w:rsidR="00CC428E" w:rsidRPr="006B66D7">
        <w:rPr>
          <w:color w:val="FF0000"/>
        </w:rPr>
        <w:t xml:space="preserve">size </w:t>
      </w:r>
      <w:r w:rsidR="00A615C6" w:rsidRPr="006B66D7">
        <w:rPr>
          <w:color w:val="FF0000"/>
        </w:rPr>
        <w:t xml:space="preserve">if an </w:t>
      </w:r>
      <w:r w:rsidR="00CC428E" w:rsidRPr="006B66D7">
        <w:rPr>
          <w:color w:val="FF0000"/>
        </w:rPr>
        <w:t>interleaver block.</w:t>
      </w:r>
      <w:r w:rsidR="00A01642" w:rsidRPr="006B66D7">
        <w:rPr>
          <w:color w:val="FF0000"/>
        </w:rPr>
        <w:t xml:space="preserve"> The CRC is always the last 24 bits of the </w:t>
      </w:r>
      <w:r w:rsidR="00335204" w:rsidRPr="006B66D7">
        <w:rPr>
          <w:color w:val="FF0000"/>
        </w:rPr>
        <w:t>packet.</w:t>
      </w:r>
      <w:bookmarkStart w:id="13" w:name="_GoBack"/>
      <w:bookmarkEnd w:id="13"/>
    </w:p>
    <w:p w:rsidR="009969BB" w:rsidRPr="006B66D7" w:rsidRDefault="00E46102" w:rsidP="009969BB">
      <w:pPr>
        <w:rPr>
          <w:color w:val="FF0000"/>
        </w:rPr>
      </w:pPr>
      <w:r w:rsidRPr="006B66D7">
        <w:rPr>
          <w:color w:val="FF0000"/>
        </w:rPr>
        <w:t xml:space="preserve">The block interleaver, see [5], defines a range of bit sizes for transmitted bursts, K, and each K value is assigned an index, </w:t>
      </w:r>
      <w:r w:rsidRPr="006B66D7">
        <w:rPr>
          <w:i/>
          <w:color w:val="FF0000"/>
        </w:rPr>
        <w:t>i</w:t>
      </w:r>
      <w:r w:rsidRPr="006B66D7">
        <w:rPr>
          <w:color w:val="FF0000"/>
        </w:rPr>
        <w:t xml:space="preserve">.  The index value </w:t>
      </w:r>
      <w:r w:rsidRPr="006B66D7">
        <w:rPr>
          <w:i/>
          <w:color w:val="FF0000"/>
        </w:rPr>
        <w:t>i</w:t>
      </w:r>
      <w:r w:rsidRPr="006B66D7">
        <w:rPr>
          <w:color w:val="FF0000"/>
        </w:rPr>
        <w:t xml:space="preserve"> is used as the duration field in uplink and downlink allocations in the DCI.</w:t>
      </w:r>
    </w:p>
    <w:p w:rsidR="00D15B77" w:rsidRPr="006B66D7" w:rsidRDefault="008A431C">
      <w:pPr>
        <w:rPr>
          <w:color w:val="FF0000"/>
        </w:rPr>
      </w:pPr>
      <w:r w:rsidRPr="006B66D7">
        <w:rPr>
          <w:color w:val="FF0000"/>
        </w:rPr>
        <w:t xml:space="preserve">The allocation information in the DCI uses the index, </w:t>
      </w:r>
      <w:r w:rsidR="00F91E6F" w:rsidRPr="006B66D7">
        <w:rPr>
          <w:i/>
          <w:color w:val="FF0000"/>
        </w:rPr>
        <w:t>i</w:t>
      </w:r>
      <w:r w:rsidRPr="006B66D7">
        <w:rPr>
          <w:color w:val="FF0000"/>
        </w:rPr>
        <w:t xml:space="preserve">, as </w:t>
      </w:r>
      <w:r w:rsidR="009A5301" w:rsidRPr="006B66D7">
        <w:rPr>
          <w:color w:val="FF0000"/>
        </w:rPr>
        <w:t xml:space="preserve">it </w:t>
      </w:r>
      <w:r w:rsidRPr="006B66D7">
        <w:rPr>
          <w:color w:val="FF0000"/>
        </w:rPr>
        <w:t>is the most compact description of the length of the allocation.  The duration in time of the allocation can be determined from the interleaver block size and the MCS use for the transmission.</w:t>
      </w:r>
    </w:p>
    <w:p w:rsidR="00CF3B82" w:rsidRDefault="00E17DDB">
      <w:pPr>
        <w:pStyle w:val="Heading1"/>
      </w:pPr>
      <w:r w:rsidRPr="009E12D1">
        <w:t>References</w:t>
      </w:r>
    </w:p>
    <w:p w:rsidR="009969BB" w:rsidRDefault="000103CE" w:rsidP="009969BB">
      <w:r w:rsidDel="000103CE">
        <w:t xml:space="preserve"> </w:t>
      </w:r>
      <w:r w:rsidR="00D27869">
        <w:t>[</w:t>
      </w:r>
      <w:r>
        <w:t>1</w:t>
      </w:r>
      <w:r w:rsidR="00D27869" w:rsidRPr="00D27869">
        <w:t xml:space="preserve">] Segmentation and re-assembly function of MAC </w:t>
      </w:r>
      <w:r w:rsidR="00FE7650" w:rsidRPr="00FE7650">
        <w:rPr>
          <w:noProof/>
          <w:lang w:val="en-GB" w:eastAsia="en-GB" w:bidi="en-US"/>
        </w:rPr>
        <w:pict>
          <v:shape id="Freeform 1"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CIc9Ln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27869" w:rsidRPr="00D27869">
        <w:t xml:space="preserve">layer, </w:t>
      </w:r>
      <w:r w:rsidR="00D27869" w:rsidRPr="008E714C">
        <w:t>Huawei Technologies Co., Ltd.</w:t>
      </w:r>
      <w:r w:rsidR="00D27869" w:rsidRPr="00D27869">
        <w:t xml:space="preserve"> </w:t>
      </w:r>
      <w:r w:rsidR="00D27869" w:rsidRPr="008E714C">
        <w:t>, HiSilicon Technologies Co., Ltd., Telco #6 Cellular IoT.</w:t>
      </w:r>
    </w:p>
    <w:p w:rsidR="005E750A" w:rsidRPr="00622FF6" w:rsidRDefault="000103CE">
      <w:pPr>
        <w:rPr>
          <w:color w:val="FF0000"/>
        </w:rPr>
      </w:pPr>
      <w:r w:rsidRPr="00622FF6">
        <w:rPr>
          <w:color w:val="FF0000"/>
        </w:rPr>
        <w:t xml:space="preserve">[2] </w:t>
      </w:r>
      <w:r w:rsidR="005E750A" w:rsidRPr="00622FF6">
        <w:rPr>
          <w:rFonts w:ascii="Arial" w:hAnsi="Arial" w:cs="Arial"/>
          <w:color w:val="FF0000"/>
          <w:sz w:val="20"/>
          <w:szCs w:val="20"/>
        </w:rPr>
        <w:t xml:space="preserve">GP-150044, “NB M2M - Data Transmission and Retransmission”, </w:t>
      </w:r>
      <w:proofErr w:type="spellStart"/>
      <w:r w:rsidR="005E750A" w:rsidRPr="00622FF6">
        <w:rPr>
          <w:color w:val="FF0000"/>
        </w:rPr>
        <w:t>Huawei</w:t>
      </w:r>
      <w:proofErr w:type="spellEnd"/>
      <w:r w:rsidR="005E750A" w:rsidRPr="00622FF6">
        <w:rPr>
          <w:color w:val="FF0000"/>
        </w:rPr>
        <w:t xml:space="preserve"> Technologies Co., Ltd., </w:t>
      </w:r>
      <w:proofErr w:type="spellStart"/>
      <w:r w:rsidR="005E750A" w:rsidRPr="00622FF6">
        <w:rPr>
          <w:color w:val="FF0000"/>
        </w:rPr>
        <w:t>HiSilicon</w:t>
      </w:r>
      <w:proofErr w:type="spellEnd"/>
      <w:r w:rsidR="005E750A" w:rsidRPr="00622FF6">
        <w:rPr>
          <w:color w:val="FF0000"/>
        </w:rPr>
        <w:t xml:space="preserve"> Technologies Co., Ltd. , 3GPP GERAN adhoc#1 on </w:t>
      </w:r>
      <w:proofErr w:type="spellStart"/>
      <w:r w:rsidR="005E750A" w:rsidRPr="00622FF6">
        <w:rPr>
          <w:color w:val="FF0000"/>
        </w:rPr>
        <w:t>FS_IoT_LC</w:t>
      </w:r>
      <w:proofErr w:type="spellEnd"/>
      <w:r w:rsidR="005E750A" w:rsidRPr="00622FF6">
        <w:rPr>
          <w:color w:val="FF0000"/>
        </w:rPr>
        <w:t>, February 2015.</w:t>
      </w:r>
      <w:r w:rsidR="005E750A" w:rsidRPr="00622FF6" w:rsidDel="005E750A">
        <w:rPr>
          <w:color w:val="FF0000"/>
        </w:rPr>
        <w:t xml:space="preserve"> </w:t>
      </w:r>
    </w:p>
    <w:p w:rsidR="00D15B77" w:rsidRPr="00622FF6" w:rsidRDefault="000103CE">
      <w:pPr>
        <w:rPr>
          <w:color w:val="FF0000"/>
        </w:rPr>
      </w:pPr>
      <w:r w:rsidRPr="00622FF6">
        <w:rPr>
          <w:color w:val="FF0000"/>
        </w:rPr>
        <w:t xml:space="preserve">[3] </w:t>
      </w:r>
      <w:r w:rsidR="005E750A" w:rsidRPr="00622FF6">
        <w:rPr>
          <w:rFonts w:ascii="Arial" w:hAnsi="Arial" w:cs="Arial"/>
          <w:color w:val="FF0000"/>
          <w:sz w:val="20"/>
          <w:szCs w:val="20"/>
        </w:rPr>
        <w:t>GP-150046</w:t>
      </w:r>
      <w:r w:rsidR="005E750A" w:rsidRPr="00622FF6">
        <w:rPr>
          <w:color w:val="FF0000"/>
        </w:rPr>
        <w:t>, “</w:t>
      </w:r>
      <w:r w:rsidR="008E714C" w:rsidRPr="00622FF6">
        <w:rPr>
          <w:color w:val="FF0000"/>
        </w:rPr>
        <w:t xml:space="preserve">System information broadcasting for Cellular </w:t>
      </w:r>
      <w:proofErr w:type="spellStart"/>
      <w:r w:rsidR="008E714C" w:rsidRPr="00622FF6">
        <w:rPr>
          <w:color w:val="FF0000"/>
        </w:rPr>
        <w:t>IoT</w:t>
      </w:r>
      <w:proofErr w:type="spellEnd"/>
      <w:r w:rsidR="005E750A" w:rsidRPr="00622FF6">
        <w:rPr>
          <w:color w:val="FF0000"/>
        </w:rPr>
        <w:t>”</w:t>
      </w:r>
      <w:r w:rsidR="008E714C" w:rsidRPr="00622FF6">
        <w:rPr>
          <w:color w:val="FF0000"/>
        </w:rPr>
        <w:t xml:space="preserve">, </w:t>
      </w:r>
      <w:proofErr w:type="spellStart"/>
      <w:r w:rsidR="008E714C" w:rsidRPr="00622FF6">
        <w:rPr>
          <w:color w:val="FF0000"/>
        </w:rPr>
        <w:t>Huawei</w:t>
      </w:r>
      <w:proofErr w:type="spellEnd"/>
      <w:r w:rsidR="008E714C" w:rsidRPr="00622FF6">
        <w:rPr>
          <w:color w:val="FF0000"/>
        </w:rPr>
        <w:t xml:space="preserve"> Technologies Co., Ltd. , HiSilicon Technologies Co., Ltd.</w:t>
      </w:r>
      <w:r w:rsidR="005E750A" w:rsidRPr="00622FF6">
        <w:rPr>
          <w:color w:val="FF0000"/>
        </w:rPr>
        <w:t xml:space="preserve">, 3GPP GERAN adhoc#1 on </w:t>
      </w:r>
      <w:proofErr w:type="spellStart"/>
      <w:r w:rsidR="005E750A" w:rsidRPr="00622FF6">
        <w:rPr>
          <w:color w:val="FF0000"/>
        </w:rPr>
        <w:t>FS_IoT_LC</w:t>
      </w:r>
      <w:proofErr w:type="spellEnd"/>
      <w:r w:rsidR="005E750A" w:rsidRPr="00622FF6">
        <w:rPr>
          <w:color w:val="FF0000"/>
        </w:rPr>
        <w:t>, February 2015.</w:t>
      </w:r>
    </w:p>
    <w:p w:rsidR="00480515" w:rsidRPr="005A7588" w:rsidRDefault="00861251" w:rsidP="00480515">
      <w:pPr>
        <w:rPr>
          <w:color w:val="FF0000"/>
        </w:rPr>
      </w:pPr>
      <w:r w:rsidRPr="005A7588">
        <w:rPr>
          <w:color w:val="FF0000"/>
        </w:rPr>
        <w:t>[4]</w:t>
      </w:r>
      <w:r w:rsidR="00480515" w:rsidRPr="005A7588">
        <w:rPr>
          <w:color w:val="FF0000"/>
        </w:rPr>
        <w:t xml:space="preserve"> GP-150022, “M2M - Design of Modulation and Coding Schemes</w:t>
      </w:r>
      <w:r w:rsidR="009455D2" w:rsidRPr="005A7588">
        <w:rPr>
          <w:color w:val="FF0000"/>
        </w:rPr>
        <w:t xml:space="preserve">”, </w:t>
      </w:r>
      <w:proofErr w:type="spellStart"/>
      <w:r w:rsidR="00480515" w:rsidRPr="005A7588">
        <w:rPr>
          <w:color w:val="FF0000"/>
        </w:rPr>
        <w:t>Huawei</w:t>
      </w:r>
      <w:proofErr w:type="spellEnd"/>
      <w:r w:rsidR="00480515" w:rsidRPr="005A7588">
        <w:rPr>
          <w:color w:val="FF0000"/>
        </w:rPr>
        <w:t xml:space="preserve"> Technologies Co., Ltd. , </w:t>
      </w:r>
      <w:proofErr w:type="spellStart"/>
      <w:r w:rsidR="00480515" w:rsidRPr="005A7588">
        <w:rPr>
          <w:color w:val="FF0000"/>
        </w:rPr>
        <w:t>HiSilicon</w:t>
      </w:r>
      <w:proofErr w:type="spellEnd"/>
      <w:r w:rsidR="00480515" w:rsidRPr="005A7588">
        <w:rPr>
          <w:color w:val="FF0000"/>
        </w:rPr>
        <w:t xml:space="preserve"> Technologies Co., Ltd., </w:t>
      </w:r>
      <w:r w:rsidR="00480515" w:rsidRPr="005A7588">
        <w:rPr>
          <w:color w:val="FF0000"/>
        </w:rPr>
        <w:t xml:space="preserve">3GPP GERAN adhoc#1 on </w:t>
      </w:r>
      <w:proofErr w:type="spellStart"/>
      <w:r w:rsidR="00480515" w:rsidRPr="005A7588">
        <w:rPr>
          <w:color w:val="FF0000"/>
        </w:rPr>
        <w:t>FS_IoT_LC</w:t>
      </w:r>
      <w:proofErr w:type="spellEnd"/>
      <w:r w:rsidR="00480515" w:rsidRPr="005A7588">
        <w:rPr>
          <w:color w:val="FF0000"/>
        </w:rPr>
        <w:t>, February 2015.</w:t>
      </w:r>
    </w:p>
    <w:p w:rsidR="00ED76B6" w:rsidRPr="0027327B" w:rsidRDefault="00ED76B6" w:rsidP="00F56C1D">
      <w:pPr>
        <w:rPr>
          <w:color w:val="FF0000"/>
        </w:rPr>
      </w:pPr>
      <w:r w:rsidRPr="0027327B">
        <w:rPr>
          <w:color w:val="FF0000"/>
        </w:rPr>
        <w:t xml:space="preserve">[5] </w:t>
      </w:r>
      <w:r w:rsidR="00FE7650" w:rsidRPr="0027327B">
        <w:rPr>
          <w:color w:val="FF0000"/>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41"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62336;visibility:hidden;mso-position-horizontal-relative:text;mso-position-vertical-relative:text">
            <w10:anchorlock/>
          </v:shape>
        </w:pict>
      </w:r>
      <w:r w:rsidR="00FE7650" w:rsidRPr="0027327B">
        <w:rPr>
          <w:color w:val="FF0000"/>
        </w:rPr>
        <w:pict>
          <v:shape id="_x0000_s1042"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63360;visibility:hidden;mso-position-horizontal-relative:text;mso-position-vertical-relative:text">
            <w10:anchorlock/>
          </v:shape>
        </w:pict>
      </w:r>
      <w:r w:rsidRPr="0027327B">
        <w:rPr>
          <w:color w:val="FF0000"/>
        </w:rPr>
        <w:t>GP-</w:t>
      </w:r>
      <w:r w:rsidR="002453A7" w:rsidRPr="0027327B">
        <w:rPr>
          <w:color w:val="FF0000"/>
        </w:rPr>
        <w:t>1</w:t>
      </w:r>
      <w:r w:rsidR="002453A7" w:rsidRPr="0027327B">
        <w:rPr>
          <w:color w:val="FF0000"/>
        </w:rPr>
        <w:t>59937,</w:t>
      </w:r>
      <w:r w:rsidRPr="0027327B">
        <w:rPr>
          <w:color w:val="FF0000"/>
        </w:rPr>
        <w:t xml:space="preserve"> </w:t>
      </w:r>
      <w:r w:rsidR="00622FF6" w:rsidRPr="0027327B">
        <w:rPr>
          <w:color w:val="FF0000"/>
        </w:rPr>
        <w:t>“NB M2M - Overview of Coverage Class”</w:t>
      </w:r>
      <w:r w:rsidRPr="0027327B">
        <w:rPr>
          <w:color w:val="FF0000"/>
        </w:rPr>
        <w:t xml:space="preserve">, </w:t>
      </w:r>
      <w:proofErr w:type="spellStart"/>
      <w:r w:rsidRPr="0027327B">
        <w:rPr>
          <w:color w:val="FF0000"/>
        </w:rPr>
        <w:t>Huawei</w:t>
      </w:r>
      <w:proofErr w:type="spellEnd"/>
      <w:r w:rsidRPr="0027327B">
        <w:rPr>
          <w:color w:val="FF0000"/>
        </w:rPr>
        <w:t xml:space="preserve"> Technologies Co., Ltd. , </w:t>
      </w:r>
      <w:proofErr w:type="spellStart"/>
      <w:r w:rsidRPr="0027327B">
        <w:rPr>
          <w:color w:val="FF0000"/>
        </w:rPr>
        <w:t>HiSilicon</w:t>
      </w:r>
      <w:proofErr w:type="spellEnd"/>
      <w:r w:rsidRPr="0027327B">
        <w:rPr>
          <w:color w:val="FF0000"/>
        </w:rPr>
        <w:t xml:space="preserve"> Technologies Co., Ltd.</w:t>
      </w:r>
      <w:r w:rsidR="00622FF6" w:rsidRPr="0027327B">
        <w:rPr>
          <w:color w:val="FF0000"/>
        </w:rPr>
        <w:t xml:space="preserve">, 3GPP GERAN adhoc#1 on </w:t>
      </w:r>
      <w:proofErr w:type="spellStart"/>
      <w:r w:rsidR="00622FF6" w:rsidRPr="0027327B">
        <w:rPr>
          <w:color w:val="FF0000"/>
        </w:rPr>
        <w:t>FS_IoT_LC</w:t>
      </w:r>
      <w:proofErr w:type="spellEnd"/>
      <w:r w:rsidR="00622FF6" w:rsidRPr="0027327B">
        <w:rPr>
          <w:color w:val="FF0000"/>
        </w:rPr>
        <w:t>, February 2015.</w:t>
      </w:r>
    </w:p>
    <w:p w:rsidR="002D5900" w:rsidRDefault="002D5900"/>
    <w:sectPr w:rsidR="002D5900" w:rsidSect="002D4FA5">
      <w:headerReference w:type="default" r:id="rId25"/>
      <w:footerReference w:type="default" r:id="rId26"/>
      <w:headerReference w:type="first" r:id="rId27"/>
      <w:footerReference w:type="first" r:id="rId28"/>
      <w:pgSz w:w="11906" w:h="16838"/>
      <w:pgMar w:top="1440" w:right="1841"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2A1" w:rsidRDefault="005922A1" w:rsidP="00512CA5">
      <w:pPr>
        <w:ind w:left="420"/>
      </w:pPr>
      <w:r>
        <w:separator/>
      </w:r>
    </w:p>
  </w:endnote>
  <w:endnote w:type="continuationSeparator" w:id="0">
    <w:p w:rsidR="005922A1" w:rsidRDefault="005922A1" w:rsidP="00512CA5">
      <w:pPr>
        <w:ind w:left="4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Default="00FE7650">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8C6297">
      <w:rPr>
        <w:rStyle w:val="PageNumber"/>
        <w:noProof/>
      </w:rPr>
      <w:t>8</w:t>
    </w:r>
    <w:r>
      <w:rPr>
        <w:rStyle w:val="PageNumber"/>
      </w:rPr>
      <w:fldChar w:fldCharType="end"/>
    </w:r>
    <w:bookmarkStart w:id="14"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8C6297">
      <w:rPr>
        <w:rStyle w:val="PageNumber"/>
        <w:noProof/>
      </w:rPr>
      <w:t>8</w:t>
    </w:r>
    <w:r>
      <w:rPr>
        <w:rStyle w:val="PageNumber"/>
      </w:rPr>
      <w:fldChar w:fldCharType="end"/>
    </w:r>
    <w:r w:rsidR="009D3036">
      <w:rPr>
        <w:rStyle w:val="PageNumber"/>
      </w:rPr>
      <w:t>)</w:t>
    </w:r>
    <w:bookmarkEnd w:id="14"/>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Default="00FE7650">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8C6297">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8C6297">
      <w:rPr>
        <w:rStyle w:val="PageNumber"/>
        <w:noProof/>
      </w:rPr>
      <w:t>8</w:t>
    </w:r>
    <w:r>
      <w:rPr>
        <w:rStyle w:val="PageNumber"/>
      </w:rPr>
      <w:fldChar w:fldCharType="end"/>
    </w:r>
    <w:r w:rsidR="009D3036">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2A1" w:rsidRDefault="005922A1" w:rsidP="00512CA5">
      <w:pPr>
        <w:ind w:left="420"/>
      </w:pPr>
      <w:r>
        <w:separator/>
      </w:r>
    </w:p>
  </w:footnote>
  <w:footnote w:type="continuationSeparator" w:id="0">
    <w:p w:rsidR="005922A1" w:rsidRDefault="005922A1" w:rsidP="00512CA5">
      <w:pPr>
        <w:ind w:left="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Pr="00ED2D27" w:rsidRDefault="009D3036" w:rsidP="00EA60C1">
    <w:pPr>
      <w:pStyle w:val="Header"/>
    </w:pPr>
    <w:r>
      <w:tab/>
    </w:r>
    <w:r>
      <w:tab/>
    </w:r>
    <w:r w:rsidRPr="008E714C">
      <w:t>GP-</w:t>
    </w:r>
    <w:r w:rsidR="00A05677">
      <w:t>140830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Pr="00DD6AF5" w:rsidRDefault="009D3036" w:rsidP="0015360B">
    <w:pPr>
      <w:pStyle w:val="Header"/>
    </w:pPr>
    <w:r w:rsidRPr="00DD6AF5">
      <w:rPr>
        <w:rFonts w:eastAsia="Arial Unicode MS" w:cs="Arial"/>
        <w:snapToGrid w:val="0"/>
        <w:lang w:val="sv-SE"/>
      </w:rPr>
      <w:t>3GPP GERAN</w:t>
    </w:r>
    <w:r w:rsidR="00EB4D0F">
      <w:rPr>
        <w:rFonts w:eastAsia="Arial Unicode MS" w:cs="Arial"/>
        <w:snapToGrid w:val="0"/>
        <w:lang w:val="sv-SE"/>
      </w:rPr>
      <w:t xml:space="preserve"> Adhoc #1 on FS_IoT_LC</w:t>
    </w:r>
    <w:r w:rsidRPr="00DD6AF5">
      <w:tab/>
    </w:r>
    <w:r w:rsidRPr="00DD6AF5">
      <w:tab/>
    </w:r>
    <w:r w:rsidRPr="008E714C">
      <w:t>GP-</w:t>
    </w:r>
    <w:r w:rsidR="005E750A">
      <w:t>15</w:t>
    </w:r>
    <w:r w:rsidR="005E750A">
      <w:t>0003</w:t>
    </w:r>
  </w:p>
  <w:p w:rsidR="009D3036" w:rsidRPr="00264773" w:rsidRDefault="00002887" w:rsidP="0015360B">
    <w:pPr>
      <w:pStyle w:val="Header"/>
      <w:rPr>
        <w:snapToGrid w:val="0"/>
      </w:rPr>
    </w:pPr>
    <w:r>
      <w:t>2</w:t>
    </w:r>
    <w:r w:rsidR="00B90DD6" w:rsidRPr="00B90DD6">
      <w:rPr>
        <w:vertAlign w:val="superscript"/>
      </w:rPr>
      <w:t>nd</w:t>
    </w:r>
    <w:r>
      <w:t>-5</w:t>
    </w:r>
    <w:r w:rsidR="00B90DD6" w:rsidRPr="00B90DD6">
      <w:rPr>
        <w:vertAlign w:val="superscript"/>
      </w:rPr>
      <w:t>th</w:t>
    </w:r>
    <w:r>
      <w:t xml:space="preserve"> February 2015.</w:t>
    </w:r>
    <w:r w:rsidR="009D3036">
      <w:rPr>
        <w:lang w:val="it-IT"/>
      </w:rPr>
      <w:tab/>
    </w:r>
    <w:r w:rsidR="009D3036">
      <w:rPr>
        <w:lang w:val="it-IT"/>
      </w:rPr>
      <w:tab/>
    </w:r>
    <w:r w:rsidR="009D3036" w:rsidRPr="008E714C">
      <w:rPr>
        <w:lang w:val="it-IT"/>
      </w:rPr>
      <w:t xml:space="preserve">Agenda item </w:t>
    </w:r>
    <w:r w:rsidR="005E750A">
      <w:rPr>
        <w:lang w:val="it-IT"/>
      </w:rPr>
      <w:t>2.4.4</w:t>
    </w:r>
    <w:r w:rsidR="009D3036" w:rsidRPr="00264773">
      <w:br/>
    </w:r>
    <w:bookmarkStart w:id="15" w:name="_Ref515183447"/>
    <w:bookmarkEnd w:id="15"/>
    <w:r w:rsidR="009D3036" w:rsidRPr="00264773">
      <w:t xml:space="preserve">Source: </w:t>
    </w:r>
    <w:proofErr w:type="spellStart"/>
    <w:r w:rsidR="009D3036">
      <w:t>Neul</w:t>
    </w:r>
    <w:proofErr w:type="spellEnd"/>
    <w:r>
      <w:t xml:space="preserve"> 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56.35pt;height:56.35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B00B39"/>
    <w:multiLevelType w:val="hybridMultilevel"/>
    <w:tmpl w:val="9060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lvl>
    <w:lvl w:ilvl="1" w:tplc="EA9ABCC6">
      <w:start w:val="1"/>
      <w:numFmt w:val="decimal"/>
      <w:lvlText w:val="[%2]"/>
      <w:lvlJc w:val="left"/>
      <w:pPr>
        <w:tabs>
          <w:tab w:val="num" w:pos="1107"/>
        </w:tabs>
        <w:ind w:left="1107" w:hanging="567"/>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11">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7767E7"/>
    <w:multiLevelType w:val="hybridMultilevel"/>
    <w:tmpl w:val="BC685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CCF1A44"/>
    <w:multiLevelType w:val="hybridMultilevel"/>
    <w:tmpl w:val="C77C6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1FC1FB3"/>
    <w:multiLevelType w:val="hybridMultilevel"/>
    <w:tmpl w:val="B484DC2E"/>
    <w:lvl w:ilvl="0" w:tplc="BFF0D18A">
      <w:start w:val="1"/>
      <w:numFmt w:val="decimal"/>
      <w:lvlText w:val="[%1]"/>
      <w:lvlJc w:val="right"/>
      <w:pPr>
        <w:tabs>
          <w:tab w:val="num" w:pos="2400"/>
        </w:tabs>
        <w:ind w:left="2400" w:hanging="420"/>
      </w:pPr>
    </w:lvl>
    <w:lvl w:ilvl="1" w:tplc="707498CE">
      <w:start w:val="1"/>
      <w:numFmt w:val="decimal"/>
      <w:lvlText w:val="[%2]"/>
      <w:lvlJc w:val="righ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18E966FC"/>
    <w:multiLevelType w:val="hybridMultilevel"/>
    <w:tmpl w:val="38A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1D074C79"/>
    <w:multiLevelType w:val="hybridMultilevel"/>
    <w:tmpl w:val="686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2">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95604E8"/>
    <w:multiLevelType w:val="hybridMultilevel"/>
    <w:tmpl w:val="C5C6C7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5">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31">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34">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6">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37">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3EDE0743"/>
    <w:multiLevelType w:val="hybridMultilevel"/>
    <w:tmpl w:val="AF0603B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0">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4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4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E7277AB"/>
    <w:multiLevelType w:val="hybridMultilevel"/>
    <w:tmpl w:val="35AE9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1">
    <w:nsid w:val="64D637D7"/>
    <w:multiLevelType w:val="hybridMultilevel"/>
    <w:tmpl w:val="F72839EA"/>
    <w:lvl w:ilvl="0" w:tplc="1BC48A1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9">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43"/>
  </w:num>
  <w:num w:numId="7">
    <w:abstractNumId w:val="21"/>
  </w:num>
  <w:num w:numId="8">
    <w:abstractNumId w:val="42"/>
  </w:num>
  <w:num w:numId="9">
    <w:abstractNumId w:val="46"/>
  </w:num>
  <w:num w:numId="10">
    <w:abstractNumId w:val="55"/>
  </w:num>
  <w:num w:numId="11">
    <w:abstractNumId w:val="27"/>
  </w:num>
  <w:num w:numId="12">
    <w:abstractNumId w:val="26"/>
  </w:num>
  <w:num w:numId="13">
    <w:abstractNumId w:val="0"/>
  </w:num>
  <w:num w:numId="14">
    <w:abstractNumId w:val="9"/>
  </w:num>
  <w:num w:numId="15">
    <w:abstractNumId w:val="12"/>
  </w:num>
  <w:num w:numId="16">
    <w:abstractNumId w:val="18"/>
  </w:num>
  <w:num w:numId="17">
    <w:abstractNumId w:val="52"/>
  </w:num>
  <w:num w:numId="18">
    <w:abstractNumId w:val="32"/>
  </w:num>
  <w:num w:numId="19">
    <w:abstractNumId w:val="25"/>
  </w:num>
  <w:num w:numId="20">
    <w:abstractNumId w:val="36"/>
  </w:num>
  <w:num w:numId="21">
    <w:abstractNumId w:val="11"/>
  </w:num>
  <w:num w:numId="22">
    <w:abstractNumId w:val="33"/>
  </w:num>
  <w:num w:numId="23">
    <w:abstractNumId w:val="37"/>
  </w:num>
  <w:num w:numId="24">
    <w:abstractNumId w:val="22"/>
  </w:num>
  <w:num w:numId="25">
    <w:abstractNumId w:val="31"/>
  </w:num>
  <w:num w:numId="26">
    <w:abstractNumId w:val="49"/>
  </w:num>
  <w:num w:numId="27">
    <w:abstractNumId w:val="29"/>
  </w:num>
  <w:num w:numId="28">
    <w:abstractNumId w:val="57"/>
  </w:num>
  <w:num w:numId="29">
    <w:abstractNumId w:val="47"/>
  </w:num>
  <w:num w:numId="30">
    <w:abstractNumId w:val="38"/>
  </w:num>
  <w:num w:numId="31">
    <w:abstractNumId w:val="34"/>
  </w:num>
  <w:num w:numId="32">
    <w:abstractNumId w:val="53"/>
  </w:num>
  <w:num w:numId="33">
    <w:abstractNumId w:val="40"/>
  </w:num>
  <w:num w:numId="34">
    <w:abstractNumId w:val="15"/>
  </w:num>
  <w:num w:numId="35">
    <w:abstractNumId w:val="56"/>
  </w:num>
  <w:num w:numId="36">
    <w:abstractNumId w:val="59"/>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7"/>
  </w:num>
  <w:num w:numId="41">
    <w:abstractNumId w:val="48"/>
  </w:num>
  <w:num w:numId="42">
    <w:abstractNumId w:val="13"/>
  </w:num>
  <w:num w:numId="43">
    <w:abstractNumId w:val="54"/>
  </w:num>
  <w:num w:numId="44">
    <w:abstractNumId w:val="41"/>
  </w:num>
  <w:num w:numId="45">
    <w:abstractNumId w:val="20"/>
  </w:num>
  <w:num w:numId="46">
    <w:abstractNumId w:val="30"/>
  </w:num>
  <w:num w:numId="47">
    <w:abstractNumId w:val="35"/>
  </w:num>
  <w:num w:numId="48">
    <w:abstractNumId w:val="8"/>
  </w:num>
  <w:num w:numId="49">
    <w:abstractNumId w:val="28"/>
  </w:num>
  <w:num w:numId="50">
    <w:abstractNumId w:val="44"/>
  </w:num>
  <w:num w:numId="51">
    <w:abstractNumId w:val="58"/>
  </w:num>
  <w:num w:numId="52">
    <w:abstractNumId w:val="10"/>
  </w:num>
  <w:num w:numId="53">
    <w:abstractNumId w:val="50"/>
  </w:num>
  <w:num w:numId="54">
    <w:abstractNumId w:val="24"/>
  </w:num>
  <w:num w:numId="55">
    <w:abstractNumId w:val="45"/>
  </w:num>
  <w:num w:numId="56">
    <w:abstractNumId w:val="7"/>
  </w:num>
  <w:num w:numId="57">
    <w:abstractNumId w:val="23"/>
  </w:num>
  <w:num w:numId="58">
    <w:abstractNumId w:val="51"/>
  </w:num>
  <w:num w:numId="59">
    <w:abstractNumId w:val="19"/>
  </w:num>
  <w:num w:numId="60">
    <w:abstractNumId w:val="14"/>
  </w:num>
  <w:num w:numId="61">
    <w:abstractNumId w:val="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linkStyles/>
  <w:stylePaneFormatFilter w:val="0004"/>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14338" fill="f" fillcolor="white">
      <v:fill color="white" on="f"/>
    </o:shapedefaults>
  </w:hdrShapeDefaults>
  <w:footnotePr>
    <w:footnote w:id="-1"/>
    <w:footnote w:id="0"/>
  </w:footnotePr>
  <w:endnotePr>
    <w:endnote w:id="-1"/>
    <w:endnote w:id="0"/>
  </w:endnotePr>
  <w:compat>
    <w:useFELayout/>
  </w:compat>
  <w:rsids>
    <w:rsidRoot w:val="007547FF"/>
    <w:rsid w:val="000003E8"/>
    <w:rsid w:val="0000164E"/>
    <w:rsid w:val="00001CD0"/>
    <w:rsid w:val="0000229F"/>
    <w:rsid w:val="0000262D"/>
    <w:rsid w:val="00002887"/>
    <w:rsid w:val="00003A15"/>
    <w:rsid w:val="00003D56"/>
    <w:rsid w:val="00004093"/>
    <w:rsid w:val="00005E4C"/>
    <w:rsid w:val="0000723E"/>
    <w:rsid w:val="00007356"/>
    <w:rsid w:val="00007639"/>
    <w:rsid w:val="00007A29"/>
    <w:rsid w:val="00007E3C"/>
    <w:rsid w:val="00007FB7"/>
    <w:rsid w:val="000103CE"/>
    <w:rsid w:val="00010AB5"/>
    <w:rsid w:val="00011483"/>
    <w:rsid w:val="0001175D"/>
    <w:rsid w:val="00011DEE"/>
    <w:rsid w:val="00012730"/>
    <w:rsid w:val="0001283C"/>
    <w:rsid w:val="000140A6"/>
    <w:rsid w:val="00015B0E"/>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2747"/>
    <w:rsid w:val="000346DD"/>
    <w:rsid w:val="00035818"/>
    <w:rsid w:val="00036EE4"/>
    <w:rsid w:val="00036FBD"/>
    <w:rsid w:val="000374FF"/>
    <w:rsid w:val="0004021D"/>
    <w:rsid w:val="00041238"/>
    <w:rsid w:val="000432B9"/>
    <w:rsid w:val="00047299"/>
    <w:rsid w:val="00047406"/>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2246"/>
    <w:rsid w:val="000632A2"/>
    <w:rsid w:val="000635EE"/>
    <w:rsid w:val="000639EA"/>
    <w:rsid w:val="00064A55"/>
    <w:rsid w:val="00064FA5"/>
    <w:rsid w:val="000654F1"/>
    <w:rsid w:val="00065596"/>
    <w:rsid w:val="0006577E"/>
    <w:rsid w:val="00065FC7"/>
    <w:rsid w:val="00066772"/>
    <w:rsid w:val="00070721"/>
    <w:rsid w:val="000711CC"/>
    <w:rsid w:val="000714AA"/>
    <w:rsid w:val="00071548"/>
    <w:rsid w:val="00071AF4"/>
    <w:rsid w:val="00071ECE"/>
    <w:rsid w:val="00072BAE"/>
    <w:rsid w:val="00072E46"/>
    <w:rsid w:val="00073A34"/>
    <w:rsid w:val="00073A84"/>
    <w:rsid w:val="00073B00"/>
    <w:rsid w:val="00074479"/>
    <w:rsid w:val="00076F05"/>
    <w:rsid w:val="0008045A"/>
    <w:rsid w:val="00081D0E"/>
    <w:rsid w:val="00082CF2"/>
    <w:rsid w:val="00083492"/>
    <w:rsid w:val="00084891"/>
    <w:rsid w:val="00084917"/>
    <w:rsid w:val="00084921"/>
    <w:rsid w:val="00085559"/>
    <w:rsid w:val="00085B0D"/>
    <w:rsid w:val="00085F02"/>
    <w:rsid w:val="0008658A"/>
    <w:rsid w:val="000865DB"/>
    <w:rsid w:val="00087BE7"/>
    <w:rsid w:val="00090398"/>
    <w:rsid w:val="00091E68"/>
    <w:rsid w:val="0009208C"/>
    <w:rsid w:val="00093637"/>
    <w:rsid w:val="0009398A"/>
    <w:rsid w:val="00094358"/>
    <w:rsid w:val="00095638"/>
    <w:rsid w:val="00096AC7"/>
    <w:rsid w:val="000971E9"/>
    <w:rsid w:val="000976AC"/>
    <w:rsid w:val="000A078E"/>
    <w:rsid w:val="000A107F"/>
    <w:rsid w:val="000A179B"/>
    <w:rsid w:val="000A1C27"/>
    <w:rsid w:val="000A1F7F"/>
    <w:rsid w:val="000A2AF0"/>
    <w:rsid w:val="000A320B"/>
    <w:rsid w:val="000A4168"/>
    <w:rsid w:val="000A56B7"/>
    <w:rsid w:val="000A5E95"/>
    <w:rsid w:val="000A614E"/>
    <w:rsid w:val="000A63A0"/>
    <w:rsid w:val="000A764B"/>
    <w:rsid w:val="000A7BFE"/>
    <w:rsid w:val="000B0822"/>
    <w:rsid w:val="000B0D3D"/>
    <w:rsid w:val="000B2101"/>
    <w:rsid w:val="000B295D"/>
    <w:rsid w:val="000B39FB"/>
    <w:rsid w:val="000B3D19"/>
    <w:rsid w:val="000B480F"/>
    <w:rsid w:val="000B4A93"/>
    <w:rsid w:val="000B4AC6"/>
    <w:rsid w:val="000B4CA8"/>
    <w:rsid w:val="000B4E92"/>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345B"/>
    <w:rsid w:val="000E4DE7"/>
    <w:rsid w:val="000E52B9"/>
    <w:rsid w:val="000E5426"/>
    <w:rsid w:val="000E617F"/>
    <w:rsid w:val="000E7150"/>
    <w:rsid w:val="000E7410"/>
    <w:rsid w:val="000E7B3A"/>
    <w:rsid w:val="000E7FEF"/>
    <w:rsid w:val="000F17B4"/>
    <w:rsid w:val="000F28EE"/>
    <w:rsid w:val="000F3233"/>
    <w:rsid w:val="000F4D16"/>
    <w:rsid w:val="000F56BC"/>
    <w:rsid w:val="000F57C1"/>
    <w:rsid w:val="000F788A"/>
    <w:rsid w:val="001003B2"/>
    <w:rsid w:val="00100EDF"/>
    <w:rsid w:val="00101EDB"/>
    <w:rsid w:val="0010266B"/>
    <w:rsid w:val="00102A08"/>
    <w:rsid w:val="00103063"/>
    <w:rsid w:val="001038AA"/>
    <w:rsid w:val="00103A6D"/>
    <w:rsid w:val="001043EF"/>
    <w:rsid w:val="0010477A"/>
    <w:rsid w:val="00104E41"/>
    <w:rsid w:val="00105050"/>
    <w:rsid w:val="00105E9B"/>
    <w:rsid w:val="00106E10"/>
    <w:rsid w:val="0011026F"/>
    <w:rsid w:val="001116D8"/>
    <w:rsid w:val="00111AD5"/>
    <w:rsid w:val="001132C2"/>
    <w:rsid w:val="00113361"/>
    <w:rsid w:val="001145B1"/>
    <w:rsid w:val="0011497E"/>
    <w:rsid w:val="001158B9"/>
    <w:rsid w:val="0011683C"/>
    <w:rsid w:val="0012136A"/>
    <w:rsid w:val="001217B4"/>
    <w:rsid w:val="0012208E"/>
    <w:rsid w:val="001223FB"/>
    <w:rsid w:val="00122BBE"/>
    <w:rsid w:val="00123AD8"/>
    <w:rsid w:val="00124848"/>
    <w:rsid w:val="00125E86"/>
    <w:rsid w:val="00125F33"/>
    <w:rsid w:val="001262D1"/>
    <w:rsid w:val="00126D32"/>
    <w:rsid w:val="0012713B"/>
    <w:rsid w:val="00127227"/>
    <w:rsid w:val="001278ED"/>
    <w:rsid w:val="00130242"/>
    <w:rsid w:val="00131445"/>
    <w:rsid w:val="00131FD3"/>
    <w:rsid w:val="00132466"/>
    <w:rsid w:val="00132DB7"/>
    <w:rsid w:val="00133023"/>
    <w:rsid w:val="001334A2"/>
    <w:rsid w:val="001368AE"/>
    <w:rsid w:val="0013746F"/>
    <w:rsid w:val="00140B83"/>
    <w:rsid w:val="0014246E"/>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8D3"/>
    <w:rsid w:val="00154A3E"/>
    <w:rsid w:val="00155385"/>
    <w:rsid w:val="001561D6"/>
    <w:rsid w:val="00157ED0"/>
    <w:rsid w:val="00157F3D"/>
    <w:rsid w:val="0016197F"/>
    <w:rsid w:val="00161B77"/>
    <w:rsid w:val="00162633"/>
    <w:rsid w:val="00163CAC"/>
    <w:rsid w:val="00163E27"/>
    <w:rsid w:val="001648B6"/>
    <w:rsid w:val="00164B61"/>
    <w:rsid w:val="00164E81"/>
    <w:rsid w:val="00164FE3"/>
    <w:rsid w:val="001650C3"/>
    <w:rsid w:val="00166853"/>
    <w:rsid w:val="001676CA"/>
    <w:rsid w:val="001716BD"/>
    <w:rsid w:val="0017195E"/>
    <w:rsid w:val="00171DEF"/>
    <w:rsid w:val="00171E47"/>
    <w:rsid w:val="00172562"/>
    <w:rsid w:val="00172BD4"/>
    <w:rsid w:val="00173B04"/>
    <w:rsid w:val="00173BF5"/>
    <w:rsid w:val="00174A53"/>
    <w:rsid w:val="00175A90"/>
    <w:rsid w:val="00176DD7"/>
    <w:rsid w:val="00177352"/>
    <w:rsid w:val="00177B39"/>
    <w:rsid w:val="00180A25"/>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494A"/>
    <w:rsid w:val="00195528"/>
    <w:rsid w:val="00196B77"/>
    <w:rsid w:val="001A14DB"/>
    <w:rsid w:val="001A18D5"/>
    <w:rsid w:val="001A1B31"/>
    <w:rsid w:val="001A31E6"/>
    <w:rsid w:val="001A34A6"/>
    <w:rsid w:val="001A516D"/>
    <w:rsid w:val="001A68ED"/>
    <w:rsid w:val="001A74BA"/>
    <w:rsid w:val="001B033B"/>
    <w:rsid w:val="001B11C2"/>
    <w:rsid w:val="001B1402"/>
    <w:rsid w:val="001B17B1"/>
    <w:rsid w:val="001B1A12"/>
    <w:rsid w:val="001B4865"/>
    <w:rsid w:val="001B4E2B"/>
    <w:rsid w:val="001B68ED"/>
    <w:rsid w:val="001B7405"/>
    <w:rsid w:val="001C03F9"/>
    <w:rsid w:val="001C0F49"/>
    <w:rsid w:val="001C2F0C"/>
    <w:rsid w:val="001C34D8"/>
    <w:rsid w:val="001C3944"/>
    <w:rsid w:val="001C3A03"/>
    <w:rsid w:val="001C43F6"/>
    <w:rsid w:val="001C49AA"/>
    <w:rsid w:val="001C4C18"/>
    <w:rsid w:val="001C51B3"/>
    <w:rsid w:val="001C6490"/>
    <w:rsid w:val="001C6D87"/>
    <w:rsid w:val="001C76E9"/>
    <w:rsid w:val="001D01D4"/>
    <w:rsid w:val="001D0409"/>
    <w:rsid w:val="001D18E1"/>
    <w:rsid w:val="001D1BBC"/>
    <w:rsid w:val="001D26AD"/>
    <w:rsid w:val="001D38B9"/>
    <w:rsid w:val="001D395A"/>
    <w:rsid w:val="001D4825"/>
    <w:rsid w:val="001D49CD"/>
    <w:rsid w:val="001D6932"/>
    <w:rsid w:val="001D6B9A"/>
    <w:rsid w:val="001D70A1"/>
    <w:rsid w:val="001D7CFD"/>
    <w:rsid w:val="001E0C62"/>
    <w:rsid w:val="001E1017"/>
    <w:rsid w:val="001E1D0F"/>
    <w:rsid w:val="001E3248"/>
    <w:rsid w:val="001E4193"/>
    <w:rsid w:val="001E46E4"/>
    <w:rsid w:val="001E4C2C"/>
    <w:rsid w:val="001E4F6C"/>
    <w:rsid w:val="001E50C4"/>
    <w:rsid w:val="001E516F"/>
    <w:rsid w:val="001E5F92"/>
    <w:rsid w:val="001E62FE"/>
    <w:rsid w:val="001F00FD"/>
    <w:rsid w:val="001F0557"/>
    <w:rsid w:val="001F26F0"/>
    <w:rsid w:val="001F2AA6"/>
    <w:rsid w:val="001F2B0B"/>
    <w:rsid w:val="001F302B"/>
    <w:rsid w:val="001F3A36"/>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4F33"/>
    <w:rsid w:val="00205FC8"/>
    <w:rsid w:val="002062FE"/>
    <w:rsid w:val="0020665C"/>
    <w:rsid w:val="00206B48"/>
    <w:rsid w:val="0020716D"/>
    <w:rsid w:val="00211DCC"/>
    <w:rsid w:val="00212200"/>
    <w:rsid w:val="0021472D"/>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3A7"/>
    <w:rsid w:val="002458A5"/>
    <w:rsid w:val="00245AC6"/>
    <w:rsid w:val="00247F04"/>
    <w:rsid w:val="0025020F"/>
    <w:rsid w:val="00250390"/>
    <w:rsid w:val="0025122D"/>
    <w:rsid w:val="002512B8"/>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07A2"/>
    <w:rsid w:val="00261913"/>
    <w:rsid w:val="0026211F"/>
    <w:rsid w:val="002621FD"/>
    <w:rsid w:val="0026223D"/>
    <w:rsid w:val="002627A6"/>
    <w:rsid w:val="002628FE"/>
    <w:rsid w:val="002636EC"/>
    <w:rsid w:val="00264773"/>
    <w:rsid w:val="00264D9E"/>
    <w:rsid w:val="002654E0"/>
    <w:rsid w:val="00266778"/>
    <w:rsid w:val="0026749A"/>
    <w:rsid w:val="00267958"/>
    <w:rsid w:val="00267AE5"/>
    <w:rsid w:val="002708FE"/>
    <w:rsid w:val="00271C0B"/>
    <w:rsid w:val="00271C11"/>
    <w:rsid w:val="002725D1"/>
    <w:rsid w:val="0027327B"/>
    <w:rsid w:val="00275A0A"/>
    <w:rsid w:val="0027628E"/>
    <w:rsid w:val="00276C25"/>
    <w:rsid w:val="0027726F"/>
    <w:rsid w:val="00280CA3"/>
    <w:rsid w:val="00280D07"/>
    <w:rsid w:val="002813EB"/>
    <w:rsid w:val="0028287C"/>
    <w:rsid w:val="00282F72"/>
    <w:rsid w:val="00283416"/>
    <w:rsid w:val="00284C25"/>
    <w:rsid w:val="00285F61"/>
    <w:rsid w:val="00285F72"/>
    <w:rsid w:val="00285F94"/>
    <w:rsid w:val="002860CF"/>
    <w:rsid w:val="0028621E"/>
    <w:rsid w:val="00286942"/>
    <w:rsid w:val="002905CC"/>
    <w:rsid w:val="00291943"/>
    <w:rsid w:val="00291D1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3E69"/>
    <w:rsid w:val="002C5166"/>
    <w:rsid w:val="002C631C"/>
    <w:rsid w:val="002C6BB7"/>
    <w:rsid w:val="002C6CB3"/>
    <w:rsid w:val="002C6E37"/>
    <w:rsid w:val="002C7848"/>
    <w:rsid w:val="002C790C"/>
    <w:rsid w:val="002C7B47"/>
    <w:rsid w:val="002D165D"/>
    <w:rsid w:val="002D19D8"/>
    <w:rsid w:val="002D1A08"/>
    <w:rsid w:val="002D2269"/>
    <w:rsid w:val="002D28DA"/>
    <w:rsid w:val="002D32A3"/>
    <w:rsid w:val="002D32C0"/>
    <w:rsid w:val="002D36D3"/>
    <w:rsid w:val="002D46AD"/>
    <w:rsid w:val="002D4757"/>
    <w:rsid w:val="002D4822"/>
    <w:rsid w:val="002D4A3A"/>
    <w:rsid w:val="002D4F1F"/>
    <w:rsid w:val="002D4FA5"/>
    <w:rsid w:val="002D5900"/>
    <w:rsid w:val="002D5956"/>
    <w:rsid w:val="002D5B56"/>
    <w:rsid w:val="002D6EAA"/>
    <w:rsid w:val="002D70C6"/>
    <w:rsid w:val="002D784B"/>
    <w:rsid w:val="002E1541"/>
    <w:rsid w:val="002E2199"/>
    <w:rsid w:val="002E253A"/>
    <w:rsid w:val="002E430A"/>
    <w:rsid w:val="002E43B2"/>
    <w:rsid w:val="002E4DD7"/>
    <w:rsid w:val="002E6134"/>
    <w:rsid w:val="002E6E59"/>
    <w:rsid w:val="002E7166"/>
    <w:rsid w:val="002F0AD0"/>
    <w:rsid w:val="002F0D0E"/>
    <w:rsid w:val="002F1070"/>
    <w:rsid w:val="002F14AC"/>
    <w:rsid w:val="002F157F"/>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40F0"/>
    <w:rsid w:val="00304E9F"/>
    <w:rsid w:val="00306044"/>
    <w:rsid w:val="003063A5"/>
    <w:rsid w:val="003074F5"/>
    <w:rsid w:val="00307D88"/>
    <w:rsid w:val="003100A4"/>
    <w:rsid w:val="003107ED"/>
    <w:rsid w:val="003119CA"/>
    <w:rsid w:val="00312954"/>
    <w:rsid w:val="00312FC6"/>
    <w:rsid w:val="003134BB"/>
    <w:rsid w:val="00313A9F"/>
    <w:rsid w:val="00314275"/>
    <w:rsid w:val="0031587A"/>
    <w:rsid w:val="00315D93"/>
    <w:rsid w:val="00316ECE"/>
    <w:rsid w:val="00321A20"/>
    <w:rsid w:val="00322020"/>
    <w:rsid w:val="003232C4"/>
    <w:rsid w:val="0032409F"/>
    <w:rsid w:val="00325F58"/>
    <w:rsid w:val="00326141"/>
    <w:rsid w:val="003262CB"/>
    <w:rsid w:val="00326F52"/>
    <w:rsid w:val="00327449"/>
    <w:rsid w:val="003278F5"/>
    <w:rsid w:val="00330D9F"/>
    <w:rsid w:val="00330F02"/>
    <w:rsid w:val="00331514"/>
    <w:rsid w:val="00331942"/>
    <w:rsid w:val="0033288C"/>
    <w:rsid w:val="00332B8E"/>
    <w:rsid w:val="00332D69"/>
    <w:rsid w:val="00332D95"/>
    <w:rsid w:val="0033319A"/>
    <w:rsid w:val="0033417A"/>
    <w:rsid w:val="0033483E"/>
    <w:rsid w:val="00335204"/>
    <w:rsid w:val="00335A7F"/>
    <w:rsid w:val="00335D65"/>
    <w:rsid w:val="00336117"/>
    <w:rsid w:val="003365CB"/>
    <w:rsid w:val="003377A3"/>
    <w:rsid w:val="00337A5E"/>
    <w:rsid w:val="00337AD5"/>
    <w:rsid w:val="00340791"/>
    <w:rsid w:val="003421EA"/>
    <w:rsid w:val="00342F5D"/>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6FFE"/>
    <w:rsid w:val="003670BA"/>
    <w:rsid w:val="0037008F"/>
    <w:rsid w:val="00370203"/>
    <w:rsid w:val="00370AA6"/>
    <w:rsid w:val="0037190E"/>
    <w:rsid w:val="00371C12"/>
    <w:rsid w:val="00371E9D"/>
    <w:rsid w:val="003725DB"/>
    <w:rsid w:val="0037329F"/>
    <w:rsid w:val="003736D0"/>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3FE"/>
    <w:rsid w:val="003864C5"/>
    <w:rsid w:val="003868E6"/>
    <w:rsid w:val="00387141"/>
    <w:rsid w:val="00387176"/>
    <w:rsid w:val="003875C5"/>
    <w:rsid w:val="00387F66"/>
    <w:rsid w:val="0039015C"/>
    <w:rsid w:val="00390603"/>
    <w:rsid w:val="003930C9"/>
    <w:rsid w:val="003947B3"/>
    <w:rsid w:val="003947C7"/>
    <w:rsid w:val="00395294"/>
    <w:rsid w:val="003966BD"/>
    <w:rsid w:val="003967AD"/>
    <w:rsid w:val="00396F63"/>
    <w:rsid w:val="00397823"/>
    <w:rsid w:val="00397C15"/>
    <w:rsid w:val="003A027F"/>
    <w:rsid w:val="003A0626"/>
    <w:rsid w:val="003A07D5"/>
    <w:rsid w:val="003A0E68"/>
    <w:rsid w:val="003A0EC9"/>
    <w:rsid w:val="003A26EA"/>
    <w:rsid w:val="003A2B68"/>
    <w:rsid w:val="003A369D"/>
    <w:rsid w:val="003A3E09"/>
    <w:rsid w:val="003A4956"/>
    <w:rsid w:val="003A50A4"/>
    <w:rsid w:val="003A63E4"/>
    <w:rsid w:val="003A733F"/>
    <w:rsid w:val="003B0263"/>
    <w:rsid w:val="003B0C4D"/>
    <w:rsid w:val="003B1908"/>
    <w:rsid w:val="003B2AC3"/>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17D8"/>
    <w:rsid w:val="003D2D3E"/>
    <w:rsid w:val="003D3255"/>
    <w:rsid w:val="003D39F6"/>
    <w:rsid w:val="003D3C22"/>
    <w:rsid w:val="003D3F68"/>
    <w:rsid w:val="003D50DE"/>
    <w:rsid w:val="003D5365"/>
    <w:rsid w:val="003D5851"/>
    <w:rsid w:val="003D6049"/>
    <w:rsid w:val="003D661B"/>
    <w:rsid w:val="003E0239"/>
    <w:rsid w:val="003E13BA"/>
    <w:rsid w:val="003E1AF7"/>
    <w:rsid w:val="003E231D"/>
    <w:rsid w:val="003E2CE0"/>
    <w:rsid w:val="003E2CED"/>
    <w:rsid w:val="003E47D4"/>
    <w:rsid w:val="003E5917"/>
    <w:rsid w:val="003E6521"/>
    <w:rsid w:val="003E660C"/>
    <w:rsid w:val="003E6AD4"/>
    <w:rsid w:val="003E70CF"/>
    <w:rsid w:val="003E730A"/>
    <w:rsid w:val="003F08A4"/>
    <w:rsid w:val="003F0E0F"/>
    <w:rsid w:val="003F10F2"/>
    <w:rsid w:val="003F1B18"/>
    <w:rsid w:val="003F2BE1"/>
    <w:rsid w:val="003F32B0"/>
    <w:rsid w:val="003F3F4C"/>
    <w:rsid w:val="003F4316"/>
    <w:rsid w:val="003F655D"/>
    <w:rsid w:val="00400BC0"/>
    <w:rsid w:val="00401B4C"/>
    <w:rsid w:val="00402ED5"/>
    <w:rsid w:val="00403571"/>
    <w:rsid w:val="004036A3"/>
    <w:rsid w:val="004038C3"/>
    <w:rsid w:val="00403A4E"/>
    <w:rsid w:val="00405793"/>
    <w:rsid w:val="00405C5B"/>
    <w:rsid w:val="00406BBF"/>
    <w:rsid w:val="00410FA3"/>
    <w:rsid w:val="0041212A"/>
    <w:rsid w:val="004129F1"/>
    <w:rsid w:val="00412C79"/>
    <w:rsid w:val="004131DC"/>
    <w:rsid w:val="00413D3D"/>
    <w:rsid w:val="00414A95"/>
    <w:rsid w:val="004170C4"/>
    <w:rsid w:val="00417764"/>
    <w:rsid w:val="00417771"/>
    <w:rsid w:val="00417899"/>
    <w:rsid w:val="00417E68"/>
    <w:rsid w:val="00420564"/>
    <w:rsid w:val="00420E5E"/>
    <w:rsid w:val="00420EDA"/>
    <w:rsid w:val="0042219C"/>
    <w:rsid w:val="0042252B"/>
    <w:rsid w:val="00422D60"/>
    <w:rsid w:val="00423FCD"/>
    <w:rsid w:val="00426110"/>
    <w:rsid w:val="00426A4B"/>
    <w:rsid w:val="00427216"/>
    <w:rsid w:val="00427229"/>
    <w:rsid w:val="00427A22"/>
    <w:rsid w:val="00430536"/>
    <w:rsid w:val="004310B2"/>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F12"/>
    <w:rsid w:val="004460C6"/>
    <w:rsid w:val="00446697"/>
    <w:rsid w:val="00447FE9"/>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515"/>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53E3"/>
    <w:rsid w:val="004A58A2"/>
    <w:rsid w:val="004A60E2"/>
    <w:rsid w:val="004A69C8"/>
    <w:rsid w:val="004A7004"/>
    <w:rsid w:val="004B0F7C"/>
    <w:rsid w:val="004B1554"/>
    <w:rsid w:val="004B164D"/>
    <w:rsid w:val="004B4802"/>
    <w:rsid w:val="004B540E"/>
    <w:rsid w:val="004B560E"/>
    <w:rsid w:val="004B5AD2"/>
    <w:rsid w:val="004B6C8B"/>
    <w:rsid w:val="004B7181"/>
    <w:rsid w:val="004B7482"/>
    <w:rsid w:val="004B758F"/>
    <w:rsid w:val="004C002D"/>
    <w:rsid w:val="004C38D3"/>
    <w:rsid w:val="004C48FB"/>
    <w:rsid w:val="004C4B4D"/>
    <w:rsid w:val="004C533D"/>
    <w:rsid w:val="004C72EC"/>
    <w:rsid w:val="004C7679"/>
    <w:rsid w:val="004C7D78"/>
    <w:rsid w:val="004D0212"/>
    <w:rsid w:val="004D04B3"/>
    <w:rsid w:val="004D0AE2"/>
    <w:rsid w:val="004D25AA"/>
    <w:rsid w:val="004D2E22"/>
    <w:rsid w:val="004D3621"/>
    <w:rsid w:val="004D3A07"/>
    <w:rsid w:val="004D3D26"/>
    <w:rsid w:val="004D429D"/>
    <w:rsid w:val="004D4D5C"/>
    <w:rsid w:val="004D4F55"/>
    <w:rsid w:val="004D5466"/>
    <w:rsid w:val="004D776E"/>
    <w:rsid w:val="004E024E"/>
    <w:rsid w:val="004E1238"/>
    <w:rsid w:val="004E1B1F"/>
    <w:rsid w:val="004E1B33"/>
    <w:rsid w:val="004E1E0A"/>
    <w:rsid w:val="004E25A6"/>
    <w:rsid w:val="004E351D"/>
    <w:rsid w:val="004E3C72"/>
    <w:rsid w:val="004E3F9D"/>
    <w:rsid w:val="004E55E7"/>
    <w:rsid w:val="004E6EBC"/>
    <w:rsid w:val="004E749E"/>
    <w:rsid w:val="004E7BBD"/>
    <w:rsid w:val="004F09C5"/>
    <w:rsid w:val="004F0A4F"/>
    <w:rsid w:val="004F0E48"/>
    <w:rsid w:val="004F212B"/>
    <w:rsid w:val="004F337C"/>
    <w:rsid w:val="004F33EB"/>
    <w:rsid w:val="004F483D"/>
    <w:rsid w:val="004F4DAD"/>
    <w:rsid w:val="004F57CD"/>
    <w:rsid w:val="004F6AF6"/>
    <w:rsid w:val="004F7552"/>
    <w:rsid w:val="005001BB"/>
    <w:rsid w:val="00500387"/>
    <w:rsid w:val="0050102F"/>
    <w:rsid w:val="0050149B"/>
    <w:rsid w:val="00502CF2"/>
    <w:rsid w:val="00504DA0"/>
    <w:rsid w:val="005057AC"/>
    <w:rsid w:val="005057E5"/>
    <w:rsid w:val="00505E76"/>
    <w:rsid w:val="00507936"/>
    <w:rsid w:val="00511B00"/>
    <w:rsid w:val="00512314"/>
    <w:rsid w:val="00512CA5"/>
    <w:rsid w:val="00512D68"/>
    <w:rsid w:val="00513F63"/>
    <w:rsid w:val="0051442B"/>
    <w:rsid w:val="00514990"/>
    <w:rsid w:val="005150AE"/>
    <w:rsid w:val="00515139"/>
    <w:rsid w:val="005159BF"/>
    <w:rsid w:val="00515EF6"/>
    <w:rsid w:val="00516B0F"/>
    <w:rsid w:val="00516C54"/>
    <w:rsid w:val="00517EE8"/>
    <w:rsid w:val="00522448"/>
    <w:rsid w:val="0052248A"/>
    <w:rsid w:val="00522749"/>
    <w:rsid w:val="00522F17"/>
    <w:rsid w:val="00522F36"/>
    <w:rsid w:val="005234BA"/>
    <w:rsid w:val="00523AEF"/>
    <w:rsid w:val="00525053"/>
    <w:rsid w:val="00525A1A"/>
    <w:rsid w:val="00526421"/>
    <w:rsid w:val="005275BF"/>
    <w:rsid w:val="00527ECA"/>
    <w:rsid w:val="00530AA1"/>
    <w:rsid w:val="00532F08"/>
    <w:rsid w:val="00533CB5"/>
    <w:rsid w:val="00534642"/>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5B6F"/>
    <w:rsid w:val="00546A38"/>
    <w:rsid w:val="00546D41"/>
    <w:rsid w:val="005470B5"/>
    <w:rsid w:val="0054767B"/>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1875"/>
    <w:rsid w:val="00592077"/>
    <w:rsid w:val="005922A1"/>
    <w:rsid w:val="00592803"/>
    <w:rsid w:val="00592DC7"/>
    <w:rsid w:val="00593DAF"/>
    <w:rsid w:val="00594461"/>
    <w:rsid w:val="0059469C"/>
    <w:rsid w:val="0059485D"/>
    <w:rsid w:val="00595BC9"/>
    <w:rsid w:val="00595C4E"/>
    <w:rsid w:val="00597E7D"/>
    <w:rsid w:val="005A01D5"/>
    <w:rsid w:val="005A0789"/>
    <w:rsid w:val="005A0E38"/>
    <w:rsid w:val="005A17D3"/>
    <w:rsid w:val="005A1E09"/>
    <w:rsid w:val="005A2644"/>
    <w:rsid w:val="005A3931"/>
    <w:rsid w:val="005A3F45"/>
    <w:rsid w:val="005A4027"/>
    <w:rsid w:val="005A4B04"/>
    <w:rsid w:val="005A5955"/>
    <w:rsid w:val="005A5A07"/>
    <w:rsid w:val="005A747E"/>
    <w:rsid w:val="005A7588"/>
    <w:rsid w:val="005A7A58"/>
    <w:rsid w:val="005B0051"/>
    <w:rsid w:val="005B039D"/>
    <w:rsid w:val="005B0E93"/>
    <w:rsid w:val="005B2710"/>
    <w:rsid w:val="005B271C"/>
    <w:rsid w:val="005B27E9"/>
    <w:rsid w:val="005B3524"/>
    <w:rsid w:val="005B4AEE"/>
    <w:rsid w:val="005B5F16"/>
    <w:rsid w:val="005B65FD"/>
    <w:rsid w:val="005B6770"/>
    <w:rsid w:val="005B70A3"/>
    <w:rsid w:val="005B78AA"/>
    <w:rsid w:val="005C3010"/>
    <w:rsid w:val="005C342C"/>
    <w:rsid w:val="005C4AAC"/>
    <w:rsid w:val="005C4E3C"/>
    <w:rsid w:val="005C4E98"/>
    <w:rsid w:val="005C5E7B"/>
    <w:rsid w:val="005C6D09"/>
    <w:rsid w:val="005C6D0E"/>
    <w:rsid w:val="005D05E9"/>
    <w:rsid w:val="005D0601"/>
    <w:rsid w:val="005D07E1"/>
    <w:rsid w:val="005D124B"/>
    <w:rsid w:val="005D241E"/>
    <w:rsid w:val="005D406C"/>
    <w:rsid w:val="005D448D"/>
    <w:rsid w:val="005D6473"/>
    <w:rsid w:val="005D6795"/>
    <w:rsid w:val="005D6862"/>
    <w:rsid w:val="005D6EB0"/>
    <w:rsid w:val="005E0B92"/>
    <w:rsid w:val="005E18DA"/>
    <w:rsid w:val="005E2299"/>
    <w:rsid w:val="005E2A24"/>
    <w:rsid w:val="005E2BCB"/>
    <w:rsid w:val="005E2E58"/>
    <w:rsid w:val="005E36BB"/>
    <w:rsid w:val="005E3F9D"/>
    <w:rsid w:val="005E4464"/>
    <w:rsid w:val="005E4C32"/>
    <w:rsid w:val="005E4D21"/>
    <w:rsid w:val="005E4D58"/>
    <w:rsid w:val="005E5E39"/>
    <w:rsid w:val="005E750A"/>
    <w:rsid w:val="005E7CD5"/>
    <w:rsid w:val="005F0257"/>
    <w:rsid w:val="005F06B3"/>
    <w:rsid w:val="005F1246"/>
    <w:rsid w:val="005F13EF"/>
    <w:rsid w:val="005F20BC"/>
    <w:rsid w:val="005F21A9"/>
    <w:rsid w:val="005F21BC"/>
    <w:rsid w:val="005F23FB"/>
    <w:rsid w:val="005F3781"/>
    <w:rsid w:val="005F3904"/>
    <w:rsid w:val="005F3C20"/>
    <w:rsid w:val="005F3D05"/>
    <w:rsid w:val="005F43BC"/>
    <w:rsid w:val="005F4CAA"/>
    <w:rsid w:val="005F4CB3"/>
    <w:rsid w:val="005F4D0C"/>
    <w:rsid w:val="005F50F7"/>
    <w:rsid w:val="005F7624"/>
    <w:rsid w:val="006012A2"/>
    <w:rsid w:val="00601C5D"/>
    <w:rsid w:val="00601E50"/>
    <w:rsid w:val="006023EB"/>
    <w:rsid w:val="006024D4"/>
    <w:rsid w:val="0060466E"/>
    <w:rsid w:val="006052FE"/>
    <w:rsid w:val="00605B74"/>
    <w:rsid w:val="0060708B"/>
    <w:rsid w:val="00607753"/>
    <w:rsid w:val="006077AA"/>
    <w:rsid w:val="0061108A"/>
    <w:rsid w:val="006113FC"/>
    <w:rsid w:val="006119A3"/>
    <w:rsid w:val="00612DC1"/>
    <w:rsid w:val="00613F82"/>
    <w:rsid w:val="00614212"/>
    <w:rsid w:val="00614EE1"/>
    <w:rsid w:val="00615917"/>
    <w:rsid w:val="00616B1B"/>
    <w:rsid w:val="00616F87"/>
    <w:rsid w:val="0061776A"/>
    <w:rsid w:val="00617F36"/>
    <w:rsid w:val="0062072E"/>
    <w:rsid w:val="006219A7"/>
    <w:rsid w:val="00621DFE"/>
    <w:rsid w:val="00621FF9"/>
    <w:rsid w:val="00622234"/>
    <w:rsid w:val="00622FF6"/>
    <w:rsid w:val="00623960"/>
    <w:rsid w:val="00623B90"/>
    <w:rsid w:val="006252D2"/>
    <w:rsid w:val="00626035"/>
    <w:rsid w:val="0062607A"/>
    <w:rsid w:val="0062715F"/>
    <w:rsid w:val="006302DB"/>
    <w:rsid w:val="00630E25"/>
    <w:rsid w:val="006315AD"/>
    <w:rsid w:val="00631CB0"/>
    <w:rsid w:val="006320AD"/>
    <w:rsid w:val="00632172"/>
    <w:rsid w:val="0063292A"/>
    <w:rsid w:val="00633519"/>
    <w:rsid w:val="006343EE"/>
    <w:rsid w:val="006355FD"/>
    <w:rsid w:val="00635D9D"/>
    <w:rsid w:val="00636A80"/>
    <w:rsid w:val="00636E56"/>
    <w:rsid w:val="00637637"/>
    <w:rsid w:val="00637FB5"/>
    <w:rsid w:val="0064024F"/>
    <w:rsid w:val="00640508"/>
    <w:rsid w:val="00640BED"/>
    <w:rsid w:val="006420D8"/>
    <w:rsid w:val="00642116"/>
    <w:rsid w:val="00643D69"/>
    <w:rsid w:val="00645341"/>
    <w:rsid w:val="00645593"/>
    <w:rsid w:val="0064633E"/>
    <w:rsid w:val="00646A60"/>
    <w:rsid w:val="00646D2C"/>
    <w:rsid w:val="00646EB7"/>
    <w:rsid w:val="00650376"/>
    <w:rsid w:val="0065074B"/>
    <w:rsid w:val="0065081C"/>
    <w:rsid w:val="0065096A"/>
    <w:rsid w:val="006516D0"/>
    <w:rsid w:val="00651730"/>
    <w:rsid w:val="00651A4A"/>
    <w:rsid w:val="00651A5D"/>
    <w:rsid w:val="00652E0D"/>
    <w:rsid w:val="00653594"/>
    <w:rsid w:val="006535FB"/>
    <w:rsid w:val="00654E3D"/>
    <w:rsid w:val="0065500D"/>
    <w:rsid w:val="00655838"/>
    <w:rsid w:val="0065646A"/>
    <w:rsid w:val="00656D17"/>
    <w:rsid w:val="00657091"/>
    <w:rsid w:val="006573AA"/>
    <w:rsid w:val="00660740"/>
    <w:rsid w:val="006620A5"/>
    <w:rsid w:val="00662462"/>
    <w:rsid w:val="00663EFE"/>
    <w:rsid w:val="00664726"/>
    <w:rsid w:val="00664B30"/>
    <w:rsid w:val="00664B71"/>
    <w:rsid w:val="00665299"/>
    <w:rsid w:val="006653EB"/>
    <w:rsid w:val="0066745E"/>
    <w:rsid w:val="00667848"/>
    <w:rsid w:val="00670188"/>
    <w:rsid w:val="00670DF7"/>
    <w:rsid w:val="0067100F"/>
    <w:rsid w:val="00671CBC"/>
    <w:rsid w:val="00672170"/>
    <w:rsid w:val="00674101"/>
    <w:rsid w:val="00674774"/>
    <w:rsid w:val="006760A0"/>
    <w:rsid w:val="0067611F"/>
    <w:rsid w:val="006770EC"/>
    <w:rsid w:val="006819AB"/>
    <w:rsid w:val="0068202C"/>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46F0"/>
    <w:rsid w:val="00694850"/>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6D7"/>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6F0D"/>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E792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0CC"/>
    <w:rsid w:val="007038D6"/>
    <w:rsid w:val="007046E5"/>
    <w:rsid w:val="00704A3A"/>
    <w:rsid w:val="00704D2D"/>
    <w:rsid w:val="00706478"/>
    <w:rsid w:val="00707E14"/>
    <w:rsid w:val="00710D5A"/>
    <w:rsid w:val="00711FCB"/>
    <w:rsid w:val="00712315"/>
    <w:rsid w:val="007126BB"/>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4DAA"/>
    <w:rsid w:val="007356E9"/>
    <w:rsid w:val="0073578A"/>
    <w:rsid w:val="007366DA"/>
    <w:rsid w:val="007376BA"/>
    <w:rsid w:val="007377AD"/>
    <w:rsid w:val="00740471"/>
    <w:rsid w:val="00741730"/>
    <w:rsid w:val="00742833"/>
    <w:rsid w:val="00742F1C"/>
    <w:rsid w:val="00743DA6"/>
    <w:rsid w:val="007444DE"/>
    <w:rsid w:val="007447CE"/>
    <w:rsid w:val="00744D53"/>
    <w:rsid w:val="00745E82"/>
    <w:rsid w:val="00745EB8"/>
    <w:rsid w:val="0074618E"/>
    <w:rsid w:val="007462D9"/>
    <w:rsid w:val="0075070B"/>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57AD6"/>
    <w:rsid w:val="00762031"/>
    <w:rsid w:val="007634E2"/>
    <w:rsid w:val="0076360F"/>
    <w:rsid w:val="00764924"/>
    <w:rsid w:val="00765780"/>
    <w:rsid w:val="00765D72"/>
    <w:rsid w:val="007663B6"/>
    <w:rsid w:val="00767A52"/>
    <w:rsid w:val="0077028C"/>
    <w:rsid w:val="0077077E"/>
    <w:rsid w:val="00770931"/>
    <w:rsid w:val="0077152B"/>
    <w:rsid w:val="007721EA"/>
    <w:rsid w:val="00774BB1"/>
    <w:rsid w:val="00775A98"/>
    <w:rsid w:val="00775B32"/>
    <w:rsid w:val="00777F34"/>
    <w:rsid w:val="00782A3A"/>
    <w:rsid w:val="00783C9B"/>
    <w:rsid w:val="00784A73"/>
    <w:rsid w:val="00786321"/>
    <w:rsid w:val="00787750"/>
    <w:rsid w:val="00787B18"/>
    <w:rsid w:val="007908BC"/>
    <w:rsid w:val="0079168B"/>
    <w:rsid w:val="00791931"/>
    <w:rsid w:val="00791A89"/>
    <w:rsid w:val="0079221B"/>
    <w:rsid w:val="00792474"/>
    <w:rsid w:val="00793D3D"/>
    <w:rsid w:val="0079526A"/>
    <w:rsid w:val="0079537A"/>
    <w:rsid w:val="00795EF8"/>
    <w:rsid w:val="0079681D"/>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023"/>
    <w:rsid w:val="007A6D60"/>
    <w:rsid w:val="007A732B"/>
    <w:rsid w:val="007A78F8"/>
    <w:rsid w:val="007A7910"/>
    <w:rsid w:val="007A7AF1"/>
    <w:rsid w:val="007B12FE"/>
    <w:rsid w:val="007B1880"/>
    <w:rsid w:val="007B1D4B"/>
    <w:rsid w:val="007B2718"/>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4C"/>
    <w:rsid w:val="007C46F5"/>
    <w:rsid w:val="007C5011"/>
    <w:rsid w:val="007C55BF"/>
    <w:rsid w:val="007C6099"/>
    <w:rsid w:val="007C6547"/>
    <w:rsid w:val="007C6AE6"/>
    <w:rsid w:val="007C7669"/>
    <w:rsid w:val="007C7C52"/>
    <w:rsid w:val="007C7EBC"/>
    <w:rsid w:val="007D0AFA"/>
    <w:rsid w:val="007D13BE"/>
    <w:rsid w:val="007D1FBE"/>
    <w:rsid w:val="007D217D"/>
    <w:rsid w:val="007D2656"/>
    <w:rsid w:val="007D2857"/>
    <w:rsid w:val="007D2881"/>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40E8"/>
    <w:rsid w:val="007E5E3B"/>
    <w:rsid w:val="007E6FCE"/>
    <w:rsid w:val="007E766C"/>
    <w:rsid w:val="007F0EBB"/>
    <w:rsid w:val="007F143B"/>
    <w:rsid w:val="007F15B6"/>
    <w:rsid w:val="007F26EA"/>
    <w:rsid w:val="007F2776"/>
    <w:rsid w:val="007F3FD8"/>
    <w:rsid w:val="007F43C7"/>
    <w:rsid w:val="007F461F"/>
    <w:rsid w:val="007F595F"/>
    <w:rsid w:val="007F5EF2"/>
    <w:rsid w:val="007F6F1B"/>
    <w:rsid w:val="007F77EF"/>
    <w:rsid w:val="007F7DBE"/>
    <w:rsid w:val="007F7F98"/>
    <w:rsid w:val="008008D2"/>
    <w:rsid w:val="0080091E"/>
    <w:rsid w:val="00801024"/>
    <w:rsid w:val="00801286"/>
    <w:rsid w:val="008016CB"/>
    <w:rsid w:val="00801E1F"/>
    <w:rsid w:val="00801EF1"/>
    <w:rsid w:val="00802DB4"/>
    <w:rsid w:val="00803260"/>
    <w:rsid w:val="00803563"/>
    <w:rsid w:val="00804B14"/>
    <w:rsid w:val="00806A70"/>
    <w:rsid w:val="008078A7"/>
    <w:rsid w:val="00807E01"/>
    <w:rsid w:val="00810218"/>
    <w:rsid w:val="008103C7"/>
    <w:rsid w:val="008110BE"/>
    <w:rsid w:val="00811D18"/>
    <w:rsid w:val="008125D6"/>
    <w:rsid w:val="00812A88"/>
    <w:rsid w:val="00813716"/>
    <w:rsid w:val="00814443"/>
    <w:rsid w:val="008148CF"/>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865"/>
    <w:rsid w:val="008230E9"/>
    <w:rsid w:val="0082434F"/>
    <w:rsid w:val="00824470"/>
    <w:rsid w:val="00824F35"/>
    <w:rsid w:val="008252FD"/>
    <w:rsid w:val="0082596E"/>
    <w:rsid w:val="008259A4"/>
    <w:rsid w:val="00825E75"/>
    <w:rsid w:val="008277E1"/>
    <w:rsid w:val="0082782A"/>
    <w:rsid w:val="00827FE6"/>
    <w:rsid w:val="00830108"/>
    <w:rsid w:val="00830995"/>
    <w:rsid w:val="0083266C"/>
    <w:rsid w:val="00835451"/>
    <w:rsid w:val="008355CB"/>
    <w:rsid w:val="008359F7"/>
    <w:rsid w:val="00836AA2"/>
    <w:rsid w:val="00836CB0"/>
    <w:rsid w:val="00836DD3"/>
    <w:rsid w:val="0083714F"/>
    <w:rsid w:val="00840C09"/>
    <w:rsid w:val="00841790"/>
    <w:rsid w:val="008419F5"/>
    <w:rsid w:val="00842214"/>
    <w:rsid w:val="008443E1"/>
    <w:rsid w:val="00844F58"/>
    <w:rsid w:val="008464CC"/>
    <w:rsid w:val="0084767C"/>
    <w:rsid w:val="00847B4E"/>
    <w:rsid w:val="00847BFD"/>
    <w:rsid w:val="00850E17"/>
    <w:rsid w:val="00852183"/>
    <w:rsid w:val="00852E0E"/>
    <w:rsid w:val="00853A92"/>
    <w:rsid w:val="00854276"/>
    <w:rsid w:val="008542CC"/>
    <w:rsid w:val="0085441F"/>
    <w:rsid w:val="00854E92"/>
    <w:rsid w:val="0085554E"/>
    <w:rsid w:val="00855769"/>
    <w:rsid w:val="00855925"/>
    <w:rsid w:val="00855D51"/>
    <w:rsid w:val="00855DBA"/>
    <w:rsid w:val="008564FE"/>
    <w:rsid w:val="00856EE4"/>
    <w:rsid w:val="008572C6"/>
    <w:rsid w:val="00857FE8"/>
    <w:rsid w:val="00861251"/>
    <w:rsid w:val="00861571"/>
    <w:rsid w:val="00861717"/>
    <w:rsid w:val="00861B1D"/>
    <w:rsid w:val="00861D56"/>
    <w:rsid w:val="0086426D"/>
    <w:rsid w:val="008667A7"/>
    <w:rsid w:val="008673E6"/>
    <w:rsid w:val="0087066E"/>
    <w:rsid w:val="00871018"/>
    <w:rsid w:val="00871751"/>
    <w:rsid w:val="00871DD4"/>
    <w:rsid w:val="00872D05"/>
    <w:rsid w:val="008730DA"/>
    <w:rsid w:val="008734E2"/>
    <w:rsid w:val="00873A60"/>
    <w:rsid w:val="00873AA8"/>
    <w:rsid w:val="00873BB6"/>
    <w:rsid w:val="00873C95"/>
    <w:rsid w:val="00874337"/>
    <w:rsid w:val="00874384"/>
    <w:rsid w:val="00875292"/>
    <w:rsid w:val="0087552D"/>
    <w:rsid w:val="00875972"/>
    <w:rsid w:val="00880188"/>
    <w:rsid w:val="0088144E"/>
    <w:rsid w:val="00881EA6"/>
    <w:rsid w:val="0088226C"/>
    <w:rsid w:val="00882C9E"/>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31C"/>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E54"/>
    <w:rsid w:val="008B5EBE"/>
    <w:rsid w:val="008B6388"/>
    <w:rsid w:val="008B6679"/>
    <w:rsid w:val="008B6FA5"/>
    <w:rsid w:val="008C0D9B"/>
    <w:rsid w:val="008C1D05"/>
    <w:rsid w:val="008C2448"/>
    <w:rsid w:val="008C2D27"/>
    <w:rsid w:val="008C3853"/>
    <w:rsid w:val="008C5242"/>
    <w:rsid w:val="008C52FE"/>
    <w:rsid w:val="008C61BA"/>
    <w:rsid w:val="008C6297"/>
    <w:rsid w:val="008C6872"/>
    <w:rsid w:val="008C69E5"/>
    <w:rsid w:val="008D00E5"/>
    <w:rsid w:val="008D0383"/>
    <w:rsid w:val="008D136E"/>
    <w:rsid w:val="008D2336"/>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14C"/>
    <w:rsid w:val="008E74EA"/>
    <w:rsid w:val="008E77A7"/>
    <w:rsid w:val="008E7CC7"/>
    <w:rsid w:val="008F045C"/>
    <w:rsid w:val="008F0EE4"/>
    <w:rsid w:val="008F10E7"/>
    <w:rsid w:val="008F1D4A"/>
    <w:rsid w:val="008F31C4"/>
    <w:rsid w:val="008F37CE"/>
    <w:rsid w:val="008F4342"/>
    <w:rsid w:val="008F4894"/>
    <w:rsid w:val="008F4C45"/>
    <w:rsid w:val="008F56A8"/>
    <w:rsid w:val="008F56C7"/>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EAE"/>
    <w:rsid w:val="00907C0C"/>
    <w:rsid w:val="00910E86"/>
    <w:rsid w:val="009116A4"/>
    <w:rsid w:val="00911F20"/>
    <w:rsid w:val="0091253D"/>
    <w:rsid w:val="00913893"/>
    <w:rsid w:val="00913AB0"/>
    <w:rsid w:val="0091417D"/>
    <w:rsid w:val="009144CA"/>
    <w:rsid w:val="0091564D"/>
    <w:rsid w:val="00915DD6"/>
    <w:rsid w:val="00915E91"/>
    <w:rsid w:val="009166AC"/>
    <w:rsid w:val="009169BA"/>
    <w:rsid w:val="00916E0D"/>
    <w:rsid w:val="009201BE"/>
    <w:rsid w:val="00920C27"/>
    <w:rsid w:val="00921601"/>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3E1E"/>
    <w:rsid w:val="00934318"/>
    <w:rsid w:val="0093456C"/>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A0F"/>
    <w:rsid w:val="00944024"/>
    <w:rsid w:val="009455D2"/>
    <w:rsid w:val="00945A81"/>
    <w:rsid w:val="00945F68"/>
    <w:rsid w:val="0094661F"/>
    <w:rsid w:val="00947A2C"/>
    <w:rsid w:val="009501EE"/>
    <w:rsid w:val="00951037"/>
    <w:rsid w:val="00951101"/>
    <w:rsid w:val="009526C2"/>
    <w:rsid w:val="0095299F"/>
    <w:rsid w:val="00952A39"/>
    <w:rsid w:val="009539C5"/>
    <w:rsid w:val="009544B1"/>
    <w:rsid w:val="00954789"/>
    <w:rsid w:val="00955EEA"/>
    <w:rsid w:val="00957C41"/>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2F5B"/>
    <w:rsid w:val="00974859"/>
    <w:rsid w:val="009748CC"/>
    <w:rsid w:val="00974F70"/>
    <w:rsid w:val="00975092"/>
    <w:rsid w:val="00975633"/>
    <w:rsid w:val="00976DCF"/>
    <w:rsid w:val="00980766"/>
    <w:rsid w:val="00981412"/>
    <w:rsid w:val="009816E3"/>
    <w:rsid w:val="009821CA"/>
    <w:rsid w:val="009858F9"/>
    <w:rsid w:val="00985D0E"/>
    <w:rsid w:val="009868E7"/>
    <w:rsid w:val="009869E8"/>
    <w:rsid w:val="009873E9"/>
    <w:rsid w:val="009908C2"/>
    <w:rsid w:val="00991BF9"/>
    <w:rsid w:val="00992030"/>
    <w:rsid w:val="009924C8"/>
    <w:rsid w:val="00992977"/>
    <w:rsid w:val="009936E0"/>
    <w:rsid w:val="00993B9C"/>
    <w:rsid w:val="0099476F"/>
    <w:rsid w:val="00995D1C"/>
    <w:rsid w:val="00996070"/>
    <w:rsid w:val="009969BB"/>
    <w:rsid w:val="009973CD"/>
    <w:rsid w:val="009974D2"/>
    <w:rsid w:val="0099784F"/>
    <w:rsid w:val="00997F2C"/>
    <w:rsid w:val="009A04E7"/>
    <w:rsid w:val="009A069F"/>
    <w:rsid w:val="009A0D68"/>
    <w:rsid w:val="009A0E00"/>
    <w:rsid w:val="009A121A"/>
    <w:rsid w:val="009A1779"/>
    <w:rsid w:val="009A1E78"/>
    <w:rsid w:val="009A27BC"/>
    <w:rsid w:val="009A3481"/>
    <w:rsid w:val="009A4275"/>
    <w:rsid w:val="009A4A30"/>
    <w:rsid w:val="009A51C2"/>
    <w:rsid w:val="009A5301"/>
    <w:rsid w:val="009A5E8C"/>
    <w:rsid w:val="009A6451"/>
    <w:rsid w:val="009A6C28"/>
    <w:rsid w:val="009A70EC"/>
    <w:rsid w:val="009A727E"/>
    <w:rsid w:val="009A7486"/>
    <w:rsid w:val="009A7692"/>
    <w:rsid w:val="009B1872"/>
    <w:rsid w:val="009B2828"/>
    <w:rsid w:val="009B3256"/>
    <w:rsid w:val="009B3DBE"/>
    <w:rsid w:val="009B465C"/>
    <w:rsid w:val="009B4893"/>
    <w:rsid w:val="009B49C4"/>
    <w:rsid w:val="009B51A5"/>
    <w:rsid w:val="009B52B1"/>
    <w:rsid w:val="009B66C8"/>
    <w:rsid w:val="009B6AF1"/>
    <w:rsid w:val="009B7443"/>
    <w:rsid w:val="009C0494"/>
    <w:rsid w:val="009C1DCE"/>
    <w:rsid w:val="009C2E4E"/>
    <w:rsid w:val="009C2F81"/>
    <w:rsid w:val="009C35E9"/>
    <w:rsid w:val="009C3805"/>
    <w:rsid w:val="009C555F"/>
    <w:rsid w:val="009C58BD"/>
    <w:rsid w:val="009C5A9D"/>
    <w:rsid w:val="009C5F1F"/>
    <w:rsid w:val="009C65CB"/>
    <w:rsid w:val="009C747F"/>
    <w:rsid w:val="009D0310"/>
    <w:rsid w:val="009D0432"/>
    <w:rsid w:val="009D0AFE"/>
    <w:rsid w:val="009D0CD7"/>
    <w:rsid w:val="009D12CA"/>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585"/>
    <w:rsid w:val="009E7A4A"/>
    <w:rsid w:val="009F0813"/>
    <w:rsid w:val="009F097B"/>
    <w:rsid w:val="009F0B2A"/>
    <w:rsid w:val="009F0EEE"/>
    <w:rsid w:val="009F1B3B"/>
    <w:rsid w:val="009F1E4F"/>
    <w:rsid w:val="009F2D18"/>
    <w:rsid w:val="009F365E"/>
    <w:rsid w:val="009F3E7A"/>
    <w:rsid w:val="009F4272"/>
    <w:rsid w:val="009F4EED"/>
    <w:rsid w:val="009F554F"/>
    <w:rsid w:val="009F67C9"/>
    <w:rsid w:val="009F6A06"/>
    <w:rsid w:val="009F6EAC"/>
    <w:rsid w:val="009F72C0"/>
    <w:rsid w:val="009F73AB"/>
    <w:rsid w:val="009F7F3A"/>
    <w:rsid w:val="00A0005A"/>
    <w:rsid w:val="00A005BE"/>
    <w:rsid w:val="00A00C65"/>
    <w:rsid w:val="00A00DC6"/>
    <w:rsid w:val="00A01256"/>
    <w:rsid w:val="00A01642"/>
    <w:rsid w:val="00A02C11"/>
    <w:rsid w:val="00A03D34"/>
    <w:rsid w:val="00A03DE4"/>
    <w:rsid w:val="00A04711"/>
    <w:rsid w:val="00A04FB3"/>
    <w:rsid w:val="00A05677"/>
    <w:rsid w:val="00A05BD7"/>
    <w:rsid w:val="00A0685F"/>
    <w:rsid w:val="00A06E56"/>
    <w:rsid w:val="00A072E6"/>
    <w:rsid w:val="00A0757E"/>
    <w:rsid w:val="00A07A91"/>
    <w:rsid w:val="00A10C3C"/>
    <w:rsid w:val="00A12114"/>
    <w:rsid w:val="00A128A3"/>
    <w:rsid w:val="00A13206"/>
    <w:rsid w:val="00A1430A"/>
    <w:rsid w:val="00A1431D"/>
    <w:rsid w:val="00A14550"/>
    <w:rsid w:val="00A145A9"/>
    <w:rsid w:val="00A15ACC"/>
    <w:rsid w:val="00A16417"/>
    <w:rsid w:val="00A16E42"/>
    <w:rsid w:val="00A170A3"/>
    <w:rsid w:val="00A173BD"/>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7A7"/>
    <w:rsid w:val="00A312FD"/>
    <w:rsid w:val="00A31A4F"/>
    <w:rsid w:val="00A31CA1"/>
    <w:rsid w:val="00A31DA9"/>
    <w:rsid w:val="00A32575"/>
    <w:rsid w:val="00A33C4E"/>
    <w:rsid w:val="00A33DBD"/>
    <w:rsid w:val="00A36D5D"/>
    <w:rsid w:val="00A370A3"/>
    <w:rsid w:val="00A37CDA"/>
    <w:rsid w:val="00A40206"/>
    <w:rsid w:val="00A40DA0"/>
    <w:rsid w:val="00A41843"/>
    <w:rsid w:val="00A41C41"/>
    <w:rsid w:val="00A43625"/>
    <w:rsid w:val="00A44422"/>
    <w:rsid w:val="00A4458E"/>
    <w:rsid w:val="00A45A06"/>
    <w:rsid w:val="00A45B3B"/>
    <w:rsid w:val="00A45E50"/>
    <w:rsid w:val="00A46D85"/>
    <w:rsid w:val="00A504CC"/>
    <w:rsid w:val="00A50A54"/>
    <w:rsid w:val="00A50C45"/>
    <w:rsid w:val="00A50EC7"/>
    <w:rsid w:val="00A51C2B"/>
    <w:rsid w:val="00A51DCE"/>
    <w:rsid w:val="00A53A92"/>
    <w:rsid w:val="00A5461C"/>
    <w:rsid w:val="00A54DAA"/>
    <w:rsid w:val="00A5525D"/>
    <w:rsid w:val="00A55F52"/>
    <w:rsid w:val="00A56CEA"/>
    <w:rsid w:val="00A570BC"/>
    <w:rsid w:val="00A57200"/>
    <w:rsid w:val="00A57284"/>
    <w:rsid w:val="00A60866"/>
    <w:rsid w:val="00A615C6"/>
    <w:rsid w:val="00A6383F"/>
    <w:rsid w:val="00A6396D"/>
    <w:rsid w:val="00A644DC"/>
    <w:rsid w:val="00A64837"/>
    <w:rsid w:val="00A6564E"/>
    <w:rsid w:val="00A65CA5"/>
    <w:rsid w:val="00A65DA1"/>
    <w:rsid w:val="00A6646D"/>
    <w:rsid w:val="00A664F4"/>
    <w:rsid w:val="00A66B66"/>
    <w:rsid w:val="00A66C0A"/>
    <w:rsid w:val="00A66CD0"/>
    <w:rsid w:val="00A67239"/>
    <w:rsid w:val="00A674A0"/>
    <w:rsid w:val="00A7005F"/>
    <w:rsid w:val="00A70940"/>
    <w:rsid w:val="00A70BD8"/>
    <w:rsid w:val="00A717F4"/>
    <w:rsid w:val="00A7230B"/>
    <w:rsid w:val="00A72EC4"/>
    <w:rsid w:val="00A75032"/>
    <w:rsid w:val="00A771FE"/>
    <w:rsid w:val="00A77903"/>
    <w:rsid w:val="00A80708"/>
    <w:rsid w:val="00A80A21"/>
    <w:rsid w:val="00A81F16"/>
    <w:rsid w:val="00A83928"/>
    <w:rsid w:val="00A83D53"/>
    <w:rsid w:val="00A84085"/>
    <w:rsid w:val="00A878E5"/>
    <w:rsid w:val="00A90098"/>
    <w:rsid w:val="00A90B72"/>
    <w:rsid w:val="00A90C72"/>
    <w:rsid w:val="00A90E0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5B4B"/>
    <w:rsid w:val="00AB63C9"/>
    <w:rsid w:val="00AB7BCC"/>
    <w:rsid w:val="00AC04A8"/>
    <w:rsid w:val="00AC0D89"/>
    <w:rsid w:val="00AC0DED"/>
    <w:rsid w:val="00AC0EDD"/>
    <w:rsid w:val="00AC24D4"/>
    <w:rsid w:val="00AC286A"/>
    <w:rsid w:val="00AC30A5"/>
    <w:rsid w:val="00AC3589"/>
    <w:rsid w:val="00AC413C"/>
    <w:rsid w:val="00AC538B"/>
    <w:rsid w:val="00AC6483"/>
    <w:rsid w:val="00AC7E00"/>
    <w:rsid w:val="00AD0CB0"/>
    <w:rsid w:val="00AD1131"/>
    <w:rsid w:val="00AD1D0D"/>
    <w:rsid w:val="00AD32B2"/>
    <w:rsid w:val="00AD437E"/>
    <w:rsid w:val="00AD4CA1"/>
    <w:rsid w:val="00AD516F"/>
    <w:rsid w:val="00AD5589"/>
    <w:rsid w:val="00AD77C4"/>
    <w:rsid w:val="00AD7FF2"/>
    <w:rsid w:val="00AE00A8"/>
    <w:rsid w:val="00AE06E4"/>
    <w:rsid w:val="00AE09E4"/>
    <w:rsid w:val="00AE0E4B"/>
    <w:rsid w:val="00AE1C45"/>
    <w:rsid w:val="00AE1E94"/>
    <w:rsid w:val="00AE2238"/>
    <w:rsid w:val="00AE249B"/>
    <w:rsid w:val="00AE2F94"/>
    <w:rsid w:val="00AE30CB"/>
    <w:rsid w:val="00AE434E"/>
    <w:rsid w:val="00AE444F"/>
    <w:rsid w:val="00AE451A"/>
    <w:rsid w:val="00AE4633"/>
    <w:rsid w:val="00AE4842"/>
    <w:rsid w:val="00AE493E"/>
    <w:rsid w:val="00AE4FD3"/>
    <w:rsid w:val="00AE52A5"/>
    <w:rsid w:val="00AE54F0"/>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13E4"/>
    <w:rsid w:val="00B03CFC"/>
    <w:rsid w:val="00B0447A"/>
    <w:rsid w:val="00B0665E"/>
    <w:rsid w:val="00B07071"/>
    <w:rsid w:val="00B07D1C"/>
    <w:rsid w:val="00B10A0A"/>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30216"/>
    <w:rsid w:val="00B302E1"/>
    <w:rsid w:val="00B30754"/>
    <w:rsid w:val="00B30A0D"/>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077"/>
    <w:rsid w:val="00B507CF"/>
    <w:rsid w:val="00B50FC3"/>
    <w:rsid w:val="00B51A09"/>
    <w:rsid w:val="00B51AB0"/>
    <w:rsid w:val="00B528E7"/>
    <w:rsid w:val="00B536BA"/>
    <w:rsid w:val="00B54306"/>
    <w:rsid w:val="00B55CB0"/>
    <w:rsid w:val="00B566E5"/>
    <w:rsid w:val="00B56F42"/>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17A"/>
    <w:rsid w:val="00B66E61"/>
    <w:rsid w:val="00B674D3"/>
    <w:rsid w:val="00B67713"/>
    <w:rsid w:val="00B67AD7"/>
    <w:rsid w:val="00B70198"/>
    <w:rsid w:val="00B70339"/>
    <w:rsid w:val="00B7061E"/>
    <w:rsid w:val="00B71597"/>
    <w:rsid w:val="00B71937"/>
    <w:rsid w:val="00B71EA6"/>
    <w:rsid w:val="00B725C3"/>
    <w:rsid w:val="00B72D4B"/>
    <w:rsid w:val="00B7336A"/>
    <w:rsid w:val="00B73A8F"/>
    <w:rsid w:val="00B74E2C"/>
    <w:rsid w:val="00B7517C"/>
    <w:rsid w:val="00B756FC"/>
    <w:rsid w:val="00B75AAE"/>
    <w:rsid w:val="00B762CA"/>
    <w:rsid w:val="00B765D6"/>
    <w:rsid w:val="00B7699A"/>
    <w:rsid w:val="00B83049"/>
    <w:rsid w:val="00B833CC"/>
    <w:rsid w:val="00B835FD"/>
    <w:rsid w:val="00B84571"/>
    <w:rsid w:val="00B85144"/>
    <w:rsid w:val="00B8520A"/>
    <w:rsid w:val="00B86D24"/>
    <w:rsid w:val="00B875E8"/>
    <w:rsid w:val="00B90DD6"/>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10DA"/>
    <w:rsid w:val="00BA1B92"/>
    <w:rsid w:val="00BA2425"/>
    <w:rsid w:val="00BA24FA"/>
    <w:rsid w:val="00BA257A"/>
    <w:rsid w:val="00BA4ECF"/>
    <w:rsid w:val="00BA500D"/>
    <w:rsid w:val="00BA5047"/>
    <w:rsid w:val="00BA54C2"/>
    <w:rsid w:val="00BA62A8"/>
    <w:rsid w:val="00BB188F"/>
    <w:rsid w:val="00BB1FC3"/>
    <w:rsid w:val="00BB26EE"/>
    <w:rsid w:val="00BB2967"/>
    <w:rsid w:val="00BB2ACB"/>
    <w:rsid w:val="00BB424C"/>
    <w:rsid w:val="00BB473E"/>
    <w:rsid w:val="00BB4A0A"/>
    <w:rsid w:val="00BB5810"/>
    <w:rsid w:val="00BB6169"/>
    <w:rsid w:val="00BB6F04"/>
    <w:rsid w:val="00BB78FA"/>
    <w:rsid w:val="00BB7BC3"/>
    <w:rsid w:val="00BC0565"/>
    <w:rsid w:val="00BC0C81"/>
    <w:rsid w:val="00BC19B6"/>
    <w:rsid w:val="00BC1B56"/>
    <w:rsid w:val="00BC2CAF"/>
    <w:rsid w:val="00BC34FE"/>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014"/>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988"/>
    <w:rsid w:val="00C150B4"/>
    <w:rsid w:val="00C1522B"/>
    <w:rsid w:val="00C15269"/>
    <w:rsid w:val="00C15276"/>
    <w:rsid w:val="00C15580"/>
    <w:rsid w:val="00C20D52"/>
    <w:rsid w:val="00C211FC"/>
    <w:rsid w:val="00C214CF"/>
    <w:rsid w:val="00C215C0"/>
    <w:rsid w:val="00C21775"/>
    <w:rsid w:val="00C21F80"/>
    <w:rsid w:val="00C22026"/>
    <w:rsid w:val="00C2208D"/>
    <w:rsid w:val="00C22CC3"/>
    <w:rsid w:val="00C231D3"/>
    <w:rsid w:val="00C24C43"/>
    <w:rsid w:val="00C25004"/>
    <w:rsid w:val="00C25AF4"/>
    <w:rsid w:val="00C26D8A"/>
    <w:rsid w:val="00C27258"/>
    <w:rsid w:val="00C279AD"/>
    <w:rsid w:val="00C279ED"/>
    <w:rsid w:val="00C3248B"/>
    <w:rsid w:val="00C33706"/>
    <w:rsid w:val="00C33AFC"/>
    <w:rsid w:val="00C33E8E"/>
    <w:rsid w:val="00C340FD"/>
    <w:rsid w:val="00C34412"/>
    <w:rsid w:val="00C346AB"/>
    <w:rsid w:val="00C34EDA"/>
    <w:rsid w:val="00C35028"/>
    <w:rsid w:val="00C35297"/>
    <w:rsid w:val="00C361B7"/>
    <w:rsid w:val="00C364D3"/>
    <w:rsid w:val="00C3669B"/>
    <w:rsid w:val="00C36C69"/>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245"/>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09D"/>
    <w:rsid w:val="00C748A3"/>
    <w:rsid w:val="00C74BD8"/>
    <w:rsid w:val="00C76352"/>
    <w:rsid w:val="00C765C7"/>
    <w:rsid w:val="00C765F7"/>
    <w:rsid w:val="00C800B8"/>
    <w:rsid w:val="00C801E7"/>
    <w:rsid w:val="00C804E6"/>
    <w:rsid w:val="00C808D1"/>
    <w:rsid w:val="00C80AC8"/>
    <w:rsid w:val="00C80E69"/>
    <w:rsid w:val="00C819A3"/>
    <w:rsid w:val="00C822A8"/>
    <w:rsid w:val="00C8283A"/>
    <w:rsid w:val="00C8457D"/>
    <w:rsid w:val="00C84CE2"/>
    <w:rsid w:val="00C8534F"/>
    <w:rsid w:val="00C85CDE"/>
    <w:rsid w:val="00C86AF6"/>
    <w:rsid w:val="00C86CF7"/>
    <w:rsid w:val="00C87901"/>
    <w:rsid w:val="00C87E27"/>
    <w:rsid w:val="00C914DD"/>
    <w:rsid w:val="00C92131"/>
    <w:rsid w:val="00C92E08"/>
    <w:rsid w:val="00C93456"/>
    <w:rsid w:val="00C949C9"/>
    <w:rsid w:val="00C97052"/>
    <w:rsid w:val="00CA04BA"/>
    <w:rsid w:val="00CA07B0"/>
    <w:rsid w:val="00CA0EF2"/>
    <w:rsid w:val="00CA1F0F"/>
    <w:rsid w:val="00CA3241"/>
    <w:rsid w:val="00CA32E2"/>
    <w:rsid w:val="00CA34C7"/>
    <w:rsid w:val="00CA35E7"/>
    <w:rsid w:val="00CA3DDE"/>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2D6C"/>
    <w:rsid w:val="00CB36B1"/>
    <w:rsid w:val="00CB4364"/>
    <w:rsid w:val="00CB449E"/>
    <w:rsid w:val="00CB4EB0"/>
    <w:rsid w:val="00CB70EA"/>
    <w:rsid w:val="00CB750C"/>
    <w:rsid w:val="00CB781E"/>
    <w:rsid w:val="00CC0723"/>
    <w:rsid w:val="00CC1A40"/>
    <w:rsid w:val="00CC2004"/>
    <w:rsid w:val="00CC2892"/>
    <w:rsid w:val="00CC3323"/>
    <w:rsid w:val="00CC428E"/>
    <w:rsid w:val="00CC4B81"/>
    <w:rsid w:val="00CC542D"/>
    <w:rsid w:val="00CC550A"/>
    <w:rsid w:val="00CC5B6E"/>
    <w:rsid w:val="00CC635F"/>
    <w:rsid w:val="00CC6CF9"/>
    <w:rsid w:val="00CD0EAC"/>
    <w:rsid w:val="00CD133D"/>
    <w:rsid w:val="00CD21CC"/>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350A"/>
    <w:rsid w:val="00CE4094"/>
    <w:rsid w:val="00CE5CA3"/>
    <w:rsid w:val="00CE6D3D"/>
    <w:rsid w:val="00CE6F91"/>
    <w:rsid w:val="00CE7AC6"/>
    <w:rsid w:val="00CE7F2F"/>
    <w:rsid w:val="00CE7FC8"/>
    <w:rsid w:val="00CF09C5"/>
    <w:rsid w:val="00CF18E7"/>
    <w:rsid w:val="00CF1C8D"/>
    <w:rsid w:val="00CF220C"/>
    <w:rsid w:val="00CF2371"/>
    <w:rsid w:val="00CF3904"/>
    <w:rsid w:val="00CF3B82"/>
    <w:rsid w:val="00CF4AED"/>
    <w:rsid w:val="00CF6C69"/>
    <w:rsid w:val="00D01664"/>
    <w:rsid w:val="00D016EA"/>
    <w:rsid w:val="00D03243"/>
    <w:rsid w:val="00D038CC"/>
    <w:rsid w:val="00D03FF6"/>
    <w:rsid w:val="00D0472D"/>
    <w:rsid w:val="00D04A3F"/>
    <w:rsid w:val="00D04BA7"/>
    <w:rsid w:val="00D100CA"/>
    <w:rsid w:val="00D10628"/>
    <w:rsid w:val="00D12991"/>
    <w:rsid w:val="00D13308"/>
    <w:rsid w:val="00D1340E"/>
    <w:rsid w:val="00D14530"/>
    <w:rsid w:val="00D14739"/>
    <w:rsid w:val="00D147C8"/>
    <w:rsid w:val="00D15B77"/>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869"/>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E0"/>
    <w:rsid w:val="00D41196"/>
    <w:rsid w:val="00D411FC"/>
    <w:rsid w:val="00D413E3"/>
    <w:rsid w:val="00D4162D"/>
    <w:rsid w:val="00D41718"/>
    <w:rsid w:val="00D4291C"/>
    <w:rsid w:val="00D42B7A"/>
    <w:rsid w:val="00D430AB"/>
    <w:rsid w:val="00D43474"/>
    <w:rsid w:val="00D43627"/>
    <w:rsid w:val="00D43AAD"/>
    <w:rsid w:val="00D4446B"/>
    <w:rsid w:val="00D44580"/>
    <w:rsid w:val="00D44ADD"/>
    <w:rsid w:val="00D44D08"/>
    <w:rsid w:val="00D4567B"/>
    <w:rsid w:val="00D466C8"/>
    <w:rsid w:val="00D46E51"/>
    <w:rsid w:val="00D47CCA"/>
    <w:rsid w:val="00D505CA"/>
    <w:rsid w:val="00D51B1F"/>
    <w:rsid w:val="00D523B4"/>
    <w:rsid w:val="00D52898"/>
    <w:rsid w:val="00D52F6C"/>
    <w:rsid w:val="00D537B9"/>
    <w:rsid w:val="00D5381C"/>
    <w:rsid w:val="00D53B20"/>
    <w:rsid w:val="00D53B8A"/>
    <w:rsid w:val="00D557E0"/>
    <w:rsid w:val="00D561DB"/>
    <w:rsid w:val="00D56F3B"/>
    <w:rsid w:val="00D57223"/>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537"/>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4AA4"/>
    <w:rsid w:val="00D85013"/>
    <w:rsid w:val="00D850C4"/>
    <w:rsid w:val="00D85AE6"/>
    <w:rsid w:val="00D87BF6"/>
    <w:rsid w:val="00D904E4"/>
    <w:rsid w:val="00D91F78"/>
    <w:rsid w:val="00D92959"/>
    <w:rsid w:val="00D93655"/>
    <w:rsid w:val="00D9426A"/>
    <w:rsid w:val="00D9453F"/>
    <w:rsid w:val="00D945A9"/>
    <w:rsid w:val="00D94B63"/>
    <w:rsid w:val="00DA00D6"/>
    <w:rsid w:val="00DA07DC"/>
    <w:rsid w:val="00DA0DBF"/>
    <w:rsid w:val="00DA1147"/>
    <w:rsid w:val="00DA247F"/>
    <w:rsid w:val="00DA4CC1"/>
    <w:rsid w:val="00DA6E91"/>
    <w:rsid w:val="00DA7BE5"/>
    <w:rsid w:val="00DB0303"/>
    <w:rsid w:val="00DB0982"/>
    <w:rsid w:val="00DB0A37"/>
    <w:rsid w:val="00DB1A75"/>
    <w:rsid w:val="00DB2789"/>
    <w:rsid w:val="00DB302D"/>
    <w:rsid w:val="00DB41EC"/>
    <w:rsid w:val="00DB4272"/>
    <w:rsid w:val="00DB567E"/>
    <w:rsid w:val="00DB65C9"/>
    <w:rsid w:val="00DB6C35"/>
    <w:rsid w:val="00DB74CA"/>
    <w:rsid w:val="00DB777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1A69"/>
    <w:rsid w:val="00DD212B"/>
    <w:rsid w:val="00DD2409"/>
    <w:rsid w:val="00DD25E0"/>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65A"/>
    <w:rsid w:val="00DF659E"/>
    <w:rsid w:val="00DF7627"/>
    <w:rsid w:val="00E006E1"/>
    <w:rsid w:val="00E01741"/>
    <w:rsid w:val="00E0231E"/>
    <w:rsid w:val="00E03F93"/>
    <w:rsid w:val="00E041C2"/>
    <w:rsid w:val="00E04C16"/>
    <w:rsid w:val="00E04C92"/>
    <w:rsid w:val="00E0554D"/>
    <w:rsid w:val="00E05CFA"/>
    <w:rsid w:val="00E05EA6"/>
    <w:rsid w:val="00E06A04"/>
    <w:rsid w:val="00E06DD1"/>
    <w:rsid w:val="00E07C08"/>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6102"/>
    <w:rsid w:val="00E466DC"/>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380"/>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2A1C"/>
    <w:rsid w:val="00E93AD5"/>
    <w:rsid w:val="00E94296"/>
    <w:rsid w:val="00E94996"/>
    <w:rsid w:val="00E94AB3"/>
    <w:rsid w:val="00E950AC"/>
    <w:rsid w:val="00E955FD"/>
    <w:rsid w:val="00E9593A"/>
    <w:rsid w:val="00E96C79"/>
    <w:rsid w:val="00E96D9E"/>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4D0F"/>
    <w:rsid w:val="00EB505B"/>
    <w:rsid w:val="00EB6E6B"/>
    <w:rsid w:val="00EB784E"/>
    <w:rsid w:val="00EB78B4"/>
    <w:rsid w:val="00EB7F09"/>
    <w:rsid w:val="00EC04C8"/>
    <w:rsid w:val="00EC0903"/>
    <w:rsid w:val="00EC13DE"/>
    <w:rsid w:val="00EC1625"/>
    <w:rsid w:val="00EC2082"/>
    <w:rsid w:val="00EC23A5"/>
    <w:rsid w:val="00EC4137"/>
    <w:rsid w:val="00EC453B"/>
    <w:rsid w:val="00EC498C"/>
    <w:rsid w:val="00EC4AE0"/>
    <w:rsid w:val="00EC59CA"/>
    <w:rsid w:val="00EC5CD6"/>
    <w:rsid w:val="00EC6065"/>
    <w:rsid w:val="00EC619B"/>
    <w:rsid w:val="00EC6637"/>
    <w:rsid w:val="00EC6E39"/>
    <w:rsid w:val="00EC70E5"/>
    <w:rsid w:val="00ED0174"/>
    <w:rsid w:val="00ED06E0"/>
    <w:rsid w:val="00ED09BC"/>
    <w:rsid w:val="00ED0B25"/>
    <w:rsid w:val="00ED140D"/>
    <w:rsid w:val="00ED1F58"/>
    <w:rsid w:val="00ED2D27"/>
    <w:rsid w:val="00ED5409"/>
    <w:rsid w:val="00ED620B"/>
    <w:rsid w:val="00ED677E"/>
    <w:rsid w:val="00ED76B6"/>
    <w:rsid w:val="00EE0AD6"/>
    <w:rsid w:val="00EE13EC"/>
    <w:rsid w:val="00EE2678"/>
    <w:rsid w:val="00EE445E"/>
    <w:rsid w:val="00EE4981"/>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866"/>
    <w:rsid w:val="00F0196A"/>
    <w:rsid w:val="00F01F55"/>
    <w:rsid w:val="00F03100"/>
    <w:rsid w:val="00F054BB"/>
    <w:rsid w:val="00F054C6"/>
    <w:rsid w:val="00F055E8"/>
    <w:rsid w:val="00F05E36"/>
    <w:rsid w:val="00F06C5A"/>
    <w:rsid w:val="00F07A11"/>
    <w:rsid w:val="00F10C91"/>
    <w:rsid w:val="00F1187B"/>
    <w:rsid w:val="00F11DC8"/>
    <w:rsid w:val="00F1202E"/>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09B"/>
    <w:rsid w:val="00F27E59"/>
    <w:rsid w:val="00F27E75"/>
    <w:rsid w:val="00F301AF"/>
    <w:rsid w:val="00F30D8F"/>
    <w:rsid w:val="00F326ED"/>
    <w:rsid w:val="00F32B2A"/>
    <w:rsid w:val="00F33289"/>
    <w:rsid w:val="00F3435D"/>
    <w:rsid w:val="00F34BD4"/>
    <w:rsid w:val="00F368AB"/>
    <w:rsid w:val="00F36B99"/>
    <w:rsid w:val="00F373D9"/>
    <w:rsid w:val="00F4002C"/>
    <w:rsid w:val="00F4085A"/>
    <w:rsid w:val="00F41213"/>
    <w:rsid w:val="00F41387"/>
    <w:rsid w:val="00F4165A"/>
    <w:rsid w:val="00F429E8"/>
    <w:rsid w:val="00F42FF1"/>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56C1D"/>
    <w:rsid w:val="00F56FB6"/>
    <w:rsid w:val="00F604BD"/>
    <w:rsid w:val="00F60B3B"/>
    <w:rsid w:val="00F61BE6"/>
    <w:rsid w:val="00F61C12"/>
    <w:rsid w:val="00F61D5D"/>
    <w:rsid w:val="00F61E1F"/>
    <w:rsid w:val="00F62412"/>
    <w:rsid w:val="00F62493"/>
    <w:rsid w:val="00F626B0"/>
    <w:rsid w:val="00F62D8C"/>
    <w:rsid w:val="00F6300F"/>
    <w:rsid w:val="00F6392F"/>
    <w:rsid w:val="00F63B88"/>
    <w:rsid w:val="00F63EE3"/>
    <w:rsid w:val="00F64F32"/>
    <w:rsid w:val="00F653A3"/>
    <w:rsid w:val="00F65BB9"/>
    <w:rsid w:val="00F663C2"/>
    <w:rsid w:val="00F67292"/>
    <w:rsid w:val="00F67E3D"/>
    <w:rsid w:val="00F70A9C"/>
    <w:rsid w:val="00F70D29"/>
    <w:rsid w:val="00F7155A"/>
    <w:rsid w:val="00F71998"/>
    <w:rsid w:val="00F72A1B"/>
    <w:rsid w:val="00F738D4"/>
    <w:rsid w:val="00F73BD9"/>
    <w:rsid w:val="00F75151"/>
    <w:rsid w:val="00F762F3"/>
    <w:rsid w:val="00F7714C"/>
    <w:rsid w:val="00F77432"/>
    <w:rsid w:val="00F7783F"/>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1E6F"/>
    <w:rsid w:val="00F9206E"/>
    <w:rsid w:val="00F93483"/>
    <w:rsid w:val="00F9447E"/>
    <w:rsid w:val="00F948AF"/>
    <w:rsid w:val="00F94A97"/>
    <w:rsid w:val="00F94C31"/>
    <w:rsid w:val="00F94E5C"/>
    <w:rsid w:val="00F94EC7"/>
    <w:rsid w:val="00F951A6"/>
    <w:rsid w:val="00F96079"/>
    <w:rsid w:val="00F967DB"/>
    <w:rsid w:val="00F96A9A"/>
    <w:rsid w:val="00F96BC2"/>
    <w:rsid w:val="00F96D95"/>
    <w:rsid w:val="00FA12A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C6C02"/>
    <w:rsid w:val="00FD01A6"/>
    <w:rsid w:val="00FD1249"/>
    <w:rsid w:val="00FD15B7"/>
    <w:rsid w:val="00FD1EBC"/>
    <w:rsid w:val="00FD3C40"/>
    <w:rsid w:val="00FD3DA8"/>
    <w:rsid w:val="00FD3F3B"/>
    <w:rsid w:val="00FD43F7"/>
    <w:rsid w:val="00FD4482"/>
    <w:rsid w:val="00FD4708"/>
    <w:rsid w:val="00FD509B"/>
    <w:rsid w:val="00FD5350"/>
    <w:rsid w:val="00FD6141"/>
    <w:rsid w:val="00FD6A35"/>
    <w:rsid w:val="00FD7044"/>
    <w:rsid w:val="00FD7390"/>
    <w:rsid w:val="00FD79F1"/>
    <w:rsid w:val="00FD7ACA"/>
    <w:rsid w:val="00FD7EDA"/>
    <w:rsid w:val="00FD7F97"/>
    <w:rsid w:val="00FE0A5C"/>
    <w:rsid w:val="00FE1862"/>
    <w:rsid w:val="00FE18E8"/>
    <w:rsid w:val="00FE3841"/>
    <w:rsid w:val="00FE3FB2"/>
    <w:rsid w:val="00FE49EE"/>
    <w:rsid w:val="00FE5976"/>
    <w:rsid w:val="00FE600E"/>
    <w:rsid w:val="00FE6707"/>
    <w:rsid w:val="00FE676E"/>
    <w:rsid w:val="00FE6817"/>
    <w:rsid w:val="00FE68B1"/>
    <w:rsid w:val="00FE68F6"/>
    <w:rsid w:val="00FE69E0"/>
    <w:rsid w:val="00FE7650"/>
    <w:rsid w:val="00FE7A37"/>
    <w:rsid w:val="00FF027B"/>
    <w:rsid w:val="00FF1768"/>
    <w:rsid w:val="00FF385C"/>
    <w:rsid w:val="00FF3E41"/>
    <w:rsid w:val="00FF4467"/>
    <w:rsid w:val="00FF56C6"/>
    <w:rsid w:val="00FF5BE9"/>
    <w:rsid w:val="00FF5EDD"/>
    <w:rsid w:val="00FF6DD9"/>
    <w:rsid w:val="00FF77F0"/>
    <w:rsid w:val="00FF7CFF"/>
    <w:rsid w:val="00FF7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footnote reference" w:uiPriority="99"/>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750A"/>
    <w:rPr>
      <w:rFonts w:eastAsiaTheme="minorHAnsi"/>
      <w:lang w:bidi="ar-SA"/>
    </w:rPr>
  </w:style>
  <w:style w:type="paragraph" w:styleId="Heading1">
    <w:name w:val="heading 1"/>
    <w:next w:val="Heading2"/>
    <w:link w:val="Heading1Char"/>
    <w:qFormat/>
    <w:rsid w:val="000B2101"/>
    <w:pPr>
      <w:keepNext/>
      <w:numPr>
        <w:numId w:val="53"/>
      </w:numPr>
      <w:spacing w:before="240" w:after="240" w:line="240" w:lineRule="auto"/>
      <w:ind w:left="431" w:hanging="431"/>
      <w:jc w:val="both"/>
      <w:outlineLvl w:val="0"/>
    </w:pPr>
    <w:rPr>
      <w:rFonts w:ascii="Arial" w:eastAsia="SimHei" w:hAnsi="Arial" w:cs="Times New Roman"/>
      <w:b/>
      <w:sz w:val="32"/>
      <w:szCs w:val="32"/>
      <w:lang w:eastAsia="zh-CN" w:bidi="ar-SA"/>
    </w:rPr>
  </w:style>
  <w:style w:type="paragraph" w:styleId="Heading2">
    <w:name w:val="heading 2"/>
    <w:next w:val="Normal"/>
    <w:link w:val="Heading2Char"/>
    <w:qFormat/>
    <w:rsid w:val="000B2101"/>
    <w:pPr>
      <w:keepNext/>
      <w:numPr>
        <w:ilvl w:val="1"/>
        <w:numId w:val="53"/>
      </w:numPr>
      <w:spacing w:before="240" w:after="240" w:line="240" w:lineRule="auto"/>
      <w:jc w:val="both"/>
      <w:outlineLvl w:val="1"/>
    </w:pPr>
    <w:rPr>
      <w:rFonts w:ascii="Arial" w:eastAsia="SimHei" w:hAnsi="Arial" w:cs="Times New Roman"/>
      <w:sz w:val="24"/>
      <w:szCs w:val="24"/>
      <w:lang w:eastAsia="zh-CN" w:bidi="ar-SA"/>
    </w:rPr>
  </w:style>
  <w:style w:type="paragraph" w:styleId="Heading3">
    <w:name w:val="heading 3"/>
    <w:basedOn w:val="Normal"/>
    <w:next w:val="Normal"/>
    <w:link w:val="Heading3Char"/>
    <w:qFormat/>
    <w:rsid w:val="000B2101"/>
    <w:pPr>
      <w:keepNext/>
      <w:keepLines/>
      <w:numPr>
        <w:ilvl w:val="2"/>
        <w:numId w:val="53"/>
      </w:numPr>
      <w:spacing w:before="260" w:after="260" w:line="416" w:lineRule="auto"/>
      <w:jc w:val="both"/>
      <w:outlineLvl w:val="2"/>
    </w:pPr>
    <w:rPr>
      <w:rFonts w:ascii="Arial" w:eastAsia="Arial" w:hAnsi="Arial"/>
      <w:bCs/>
      <w:kern w:val="2"/>
      <w:sz w:val="24"/>
      <w:szCs w:val="24"/>
    </w:rPr>
  </w:style>
  <w:style w:type="paragraph" w:styleId="Heading4">
    <w:name w:val="heading 4"/>
    <w:basedOn w:val="Normal"/>
    <w:next w:val="Normal"/>
    <w:link w:val="Heading4Char"/>
    <w:uiPriority w:val="9"/>
    <w:unhideWhenUsed/>
    <w:qFormat/>
    <w:rsid w:val="003F431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F4316"/>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3F431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3F431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3F431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3F431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rsid w:val="005E750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E750A"/>
  </w:style>
  <w:style w:type="paragraph" w:styleId="BodyText">
    <w:name w:val="Body Text"/>
    <w:basedOn w:val="Normal"/>
    <w:link w:val="BodyTextChar"/>
    <w:rsid w:val="00E12AF6"/>
    <w:pPr>
      <w:spacing w:after="120"/>
    </w:pPr>
  </w:style>
  <w:style w:type="paragraph" w:styleId="TOC1">
    <w:name w:val="toc 1"/>
    <w:basedOn w:val="Normal"/>
    <w:next w:val="Normal"/>
    <w:autoRedefine/>
    <w:uiPriority w:val="39"/>
    <w:unhideWhenUsed/>
    <w:rsid w:val="00B157CA"/>
    <w:pPr>
      <w:numPr>
        <w:numId w:val="18"/>
      </w:numPr>
      <w:spacing w:after="100"/>
    </w:pPr>
  </w:style>
  <w:style w:type="paragraph" w:styleId="TOC2">
    <w:name w:val="toc 2"/>
    <w:basedOn w:val="Normal"/>
    <w:next w:val="Normal"/>
    <w:autoRedefine/>
    <w:uiPriority w:val="39"/>
    <w:unhideWhenUsed/>
    <w:rsid w:val="00B157CA"/>
    <w:pPr>
      <w:spacing w:after="100"/>
      <w:ind w:left="220"/>
    </w:pPr>
  </w:style>
  <w:style w:type="paragraph" w:styleId="Footer">
    <w:name w:val="footer"/>
    <w:rsid w:val="000B2101"/>
    <w:pPr>
      <w:tabs>
        <w:tab w:val="center" w:pos="4510"/>
        <w:tab w:val="right" w:pos="9020"/>
      </w:tabs>
      <w:spacing w:after="0" w:line="240" w:lineRule="auto"/>
    </w:pPr>
    <w:rPr>
      <w:rFonts w:ascii="Arial" w:eastAsia="SimSun" w:hAnsi="Arial" w:cs="Times New Roman"/>
      <w:sz w:val="18"/>
      <w:szCs w:val="18"/>
      <w:lang w:eastAsia="zh-CN" w:bidi="ar-SA"/>
    </w:rPr>
  </w:style>
  <w:style w:type="paragraph" w:styleId="Header">
    <w:name w:val="header"/>
    <w:rsid w:val="000B2101"/>
    <w:pPr>
      <w:tabs>
        <w:tab w:val="center" w:pos="4153"/>
        <w:tab w:val="right" w:pos="8306"/>
      </w:tabs>
      <w:snapToGrid w:val="0"/>
      <w:spacing w:after="0" w:line="240" w:lineRule="auto"/>
      <w:jc w:val="both"/>
    </w:pPr>
    <w:rPr>
      <w:rFonts w:ascii="Arial" w:eastAsia="SimSun" w:hAnsi="Arial" w:cs="Times New Roman"/>
      <w:sz w:val="18"/>
      <w:szCs w:val="18"/>
      <w:lang w:eastAsia="zh-CN" w:bidi="ar-SA"/>
    </w:rPr>
  </w:style>
  <w:style w:type="character" w:styleId="FootnoteReference">
    <w:name w:val="footnote reference"/>
    <w:aliases w:val="Appel note de bas de p,Footnote Reference/"/>
    <w:uiPriority w:val="99"/>
    <w:semiHidden/>
    <w:rsid w:val="00366FFE"/>
    <w:rPr>
      <w:b/>
      <w:position w:val="6"/>
      <w:sz w:val="16"/>
    </w:rPr>
  </w:style>
  <w:style w:type="paragraph" w:styleId="FootnoteText">
    <w:name w:val="footnote text"/>
    <w:basedOn w:val="Normal"/>
    <w:semiHidden/>
    <w:rsid w:val="00366FFE"/>
    <w:pPr>
      <w:keepLines/>
      <w:ind w:left="454" w:hanging="454"/>
    </w:pPr>
    <w:rPr>
      <w:sz w:val="16"/>
    </w:rPr>
  </w:style>
  <w:style w:type="paragraph" w:styleId="Caption">
    <w:name w:val="caption"/>
    <w:basedOn w:val="Normal"/>
    <w:next w:val="Normal"/>
    <w:uiPriority w:val="35"/>
    <w:unhideWhenUsed/>
    <w:qFormat/>
    <w:rsid w:val="003F4316"/>
    <w:pPr>
      <w:spacing w:line="240" w:lineRule="auto"/>
    </w:pPr>
    <w:rPr>
      <w:b/>
      <w:bCs/>
      <w:color w:val="4F81BD" w:themeColor="accent1"/>
      <w:sz w:val="18"/>
      <w:szCs w:val="18"/>
    </w:rPr>
  </w:style>
  <w:style w:type="paragraph" w:styleId="PlainText">
    <w:name w:val="Plain Text"/>
    <w:basedOn w:val="Normal"/>
    <w:rsid w:val="00366FFE"/>
    <w:rPr>
      <w:rFonts w:ascii="Courier New" w:hAnsi="Courier New"/>
      <w:lang w:val="en-AU"/>
    </w:rPr>
  </w:style>
  <w:style w:type="character" w:styleId="PageNumber">
    <w:name w:val="page number"/>
    <w:basedOn w:val="DefaultParagraphFont"/>
    <w:rsid w:val="00366FFE"/>
  </w:style>
  <w:style w:type="paragraph" w:styleId="NoteHeading">
    <w:name w:val="Note Heading"/>
    <w:basedOn w:val="Normal"/>
    <w:next w:val="Normal"/>
    <w:rsid w:val="00366FFE"/>
  </w:style>
  <w:style w:type="paragraph" w:styleId="Title">
    <w:name w:val="Title"/>
    <w:basedOn w:val="Normal"/>
    <w:next w:val="Normal"/>
    <w:link w:val="TitleChar"/>
    <w:uiPriority w:val="10"/>
    <w:qFormat/>
    <w:rsid w:val="003F431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styleId="CommentReference">
    <w:name w:val="annotation reference"/>
    <w:semiHidden/>
    <w:rsid w:val="00366FFE"/>
    <w:rPr>
      <w:sz w:val="16"/>
    </w:rPr>
  </w:style>
  <w:style w:type="paragraph" w:styleId="CommentText">
    <w:name w:val="annotation text"/>
    <w:basedOn w:val="Normal"/>
    <w:semiHidden/>
    <w:rsid w:val="00366FFE"/>
  </w:style>
  <w:style w:type="paragraph" w:customStyle="1" w:styleId="Code">
    <w:name w:val="Code"/>
    <w:basedOn w:val="BodyText"/>
    <w:rsid w:val="00366FFE"/>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366FFE"/>
    <w:pPr>
      <w:shd w:val="clear" w:color="auto" w:fill="000080"/>
    </w:pPr>
    <w:rPr>
      <w:rFonts w:ascii="Tahoma" w:hAnsi="Tahoma"/>
    </w:rPr>
  </w:style>
  <w:style w:type="paragraph" w:customStyle="1" w:styleId="Reference">
    <w:name w:val="Reference"/>
    <w:aliases w:val="ref"/>
    <w:basedOn w:val="Normal"/>
    <w:rsid w:val="00366FFE"/>
    <w:pPr>
      <w:numPr>
        <w:numId w:val="7"/>
      </w:numPr>
      <w:tabs>
        <w:tab w:val="clear" w:pos="360"/>
      </w:tabs>
      <w:ind w:left="357" w:hanging="357"/>
    </w:pPr>
  </w:style>
  <w:style w:type="paragraph" w:styleId="Index1">
    <w:name w:val="index 1"/>
    <w:basedOn w:val="Normal"/>
    <w:autoRedefine/>
    <w:semiHidden/>
    <w:rsid w:val="00366FFE"/>
    <w:pPr>
      <w:keepLines/>
    </w:pPr>
  </w:style>
  <w:style w:type="paragraph" w:customStyle="1" w:styleId="AppendixH3">
    <w:name w:val="Appendix H3"/>
    <w:basedOn w:val="Heading3"/>
    <w:next w:val="BodyText"/>
    <w:rsid w:val="00366FFE"/>
    <w:pPr>
      <w:tabs>
        <w:tab w:val="num" w:pos="1440"/>
      </w:tabs>
      <w:ind w:left="851" w:hanging="851"/>
    </w:pPr>
  </w:style>
  <w:style w:type="paragraph" w:customStyle="1" w:styleId="AppendixH2">
    <w:name w:val="Appendix H2"/>
    <w:basedOn w:val="Heading2"/>
    <w:next w:val="BodyText"/>
    <w:rsid w:val="00366FFE"/>
    <w:pPr>
      <w:tabs>
        <w:tab w:val="num" w:pos="1440"/>
      </w:tabs>
      <w:ind w:left="851" w:hanging="851"/>
    </w:pPr>
  </w:style>
  <w:style w:type="paragraph" w:customStyle="1" w:styleId="AppendixH1">
    <w:name w:val="Appendix H1"/>
    <w:basedOn w:val="Heading1"/>
    <w:next w:val="BodyText"/>
    <w:rsid w:val="00366FFE"/>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366FFE"/>
    <w:pPr>
      <w:tabs>
        <w:tab w:val="left" w:pos="851"/>
      </w:tabs>
      <w:ind w:left="851" w:hanging="851"/>
    </w:pPr>
  </w:style>
  <w:style w:type="character" w:styleId="Hyperlink">
    <w:name w:val="Hyperlink"/>
    <w:rsid w:val="00366FFE"/>
    <w:rPr>
      <w:color w:val="0000FF"/>
      <w:u w:val="single"/>
    </w:rPr>
  </w:style>
  <w:style w:type="character" w:styleId="FollowedHyperlink">
    <w:name w:val="FollowedHyperlink"/>
    <w:rsid w:val="00366FFE"/>
    <w:rPr>
      <w:color w:val="800080"/>
      <w:u w:val="single"/>
    </w:rPr>
  </w:style>
  <w:style w:type="paragraph" w:styleId="EndnoteText">
    <w:name w:val="endnote text"/>
    <w:basedOn w:val="Normal"/>
    <w:semiHidden/>
    <w:rsid w:val="00366FFE"/>
    <w:rPr>
      <w:sz w:val="20"/>
      <w:szCs w:val="20"/>
    </w:rPr>
  </w:style>
  <w:style w:type="character" w:styleId="EndnoteReference">
    <w:name w:val="endnote reference"/>
    <w:semiHidden/>
    <w:rsid w:val="00366FFE"/>
    <w:rPr>
      <w:vertAlign w:val="superscript"/>
    </w:rPr>
  </w:style>
  <w:style w:type="paragraph" w:customStyle="1" w:styleId="Text">
    <w:name w:val="Text"/>
    <w:rsid w:val="00366FFE"/>
    <w:pPr>
      <w:keepLines/>
      <w:tabs>
        <w:tab w:val="left" w:pos="1247"/>
        <w:tab w:val="left" w:pos="2552"/>
        <w:tab w:val="left" w:pos="3856"/>
        <w:tab w:val="left" w:pos="5216"/>
        <w:tab w:val="left" w:pos="6464"/>
        <w:tab w:val="left" w:pos="7768"/>
        <w:tab w:val="left" w:pos="9072"/>
        <w:tab w:val="left" w:pos="10206"/>
      </w:tabs>
      <w:ind w:left="2552"/>
    </w:pPr>
    <w:rPr>
      <w:rFonts w:ascii="Arial" w:hAnsi="Arial"/>
      <w:lang w:val="en-GB"/>
    </w:rPr>
  </w:style>
  <w:style w:type="paragraph" w:customStyle="1" w:styleId="Listnumberdoubleline">
    <w:name w:val="List number double line"/>
    <w:rsid w:val="00366FFE"/>
    <w:pPr>
      <w:numPr>
        <w:numId w:val="9"/>
      </w:numPr>
      <w:spacing w:before="220"/>
      <w:ind w:left="2921" w:hanging="369"/>
    </w:pPr>
    <w:rPr>
      <w:rFonts w:ascii="Arial" w:hAnsi="Arial"/>
      <w:lang w:val="en-GB"/>
    </w:rPr>
  </w:style>
  <w:style w:type="paragraph" w:customStyle="1" w:styleId="H6">
    <w:name w:val="H6"/>
    <w:basedOn w:val="Heading5"/>
    <w:next w:val="Normal"/>
    <w:rsid w:val="00366FFE"/>
    <w:pPr>
      <w:overflowPunct w:val="0"/>
      <w:spacing w:after="180"/>
      <w:ind w:left="1985" w:hanging="1985"/>
      <w:textAlignment w:val="baseline"/>
      <w:outlineLvl w:val="9"/>
    </w:pPr>
    <w:rPr>
      <w:b w:val="0"/>
      <w:sz w:val="20"/>
      <w:szCs w:val="20"/>
    </w:rPr>
  </w:style>
  <w:style w:type="paragraph" w:styleId="TOC8">
    <w:name w:val="toc 8"/>
    <w:basedOn w:val="TOC1"/>
    <w:semiHidden/>
    <w:rsid w:val="00366FFE"/>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366F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66FFE"/>
    <w:pPr>
      <w:ind w:left="1701" w:hanging="1701"/>
    </w:pPr>
  </w:style>
  <w:style w:type="paragraph" w:styleId="TOC4">
    <w:name w:val="toc 4"/>
    <w:basedOn w:val="TOC3"/>
    <w:semiHidden/>
    <w:rsid w:val="00366FFE"/>
    <w:pPr>
      <w:ind w:left="1418" w:hanging="1418"/>
    </w:pPr>
  </w:style>
  <w:style w:type="paragraph" w:styleId="TOC3">
    <w:name w:val="toc 3"/>
    <w:basedOn w:val="Normal"/>
    <w:next w:val="Normal"/>
    <w:autoRedefine/>
    <w:uiPriority w:val="39"/>
    <w:semiHidden/>
    <w:unhideWhenUsed/>
    <w:rsid w:val="00B157CA"/>
    <w:pPr>
      <w:spacing w:after="100"/>
      <w:ind w:left="440"/>
    </w:pPr>
    <w:rPr>
      <w:lang w:eastAsia="ja-JP"/>
    </w:rPr>
  </w:style>
  <w:style w:type="paragraph" w:styleId="Index2">
    <w:name w:val="index 2"/>
    <w:basedOn w:val="Index1"/>
    <w:semiHidden/>
    <w:rsid w:val="00366FFE"/>
    <w:pPr>
      <w:overflowPunct w:val="0"/>
      <w:ind w:left="284"/>
      <w:textAlignment w:val="baseline"/>
    </w:pPr>
    <w:rPr>
      <w:sz w:val="20"/>
      <w:szCs w:val="20"/>
    </w:rPr>
  </w:style>
  <w:style w:type="paragraph" w:customStyle="1" w:styleId="ZH">
    <w:name w:val="ZH"/>
    <w:rsid w:val="00366FF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366FFE"/>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366FFE"/>
    <w:pPr>
      <w:ind w:left="851"/>
    </w:pPr>
  </w:style>
  <w:style w:type="paragraph" w:styleId="ListNumber">
    <w:name w:val="List Number"/>
    <w:basedOn w:val="List"/>
    <w:rsid w:val="00366FFE"/>
  </w:style>
  <w:style w:type="paragraph" w:styleId="List">
    <w:name w:val="List"/>
    <w:basedOn w:val="Normal"/>
    <w:rsid w:val="00366FFE"/>
    <w:pPr>
      <w:overflowPunct w:val="0"/>
      <w:spacing w:after="180"/>
      <w:ind w:left="568" w:hanging="284"/>
      <w:textAlignment w:val="baseline"/>
    </w:pPr>
    <w:rPr>
      <w:sz w:val="20"/>
      <w:szCs w:val="20"/>
    </w:rPr>
  </w:style>
  <w:style w:type="paragraph" w:customStyle="1" w:styleId="TAH">
    <w:name w:val="TAH"/>
    <w:basedOn w:val="TAC"/>
    <w:rsid w:val="00366FFE"/>
    <w:rPr>
      <w:b/>
    </w:rPr>
  </w:style>
  <w:style w:type="paragraph" w:customStyle="1" w:styleId="TAC">
    <w:name w:val="TAC"/>
    <w:basedOn w:val="TAL"/>
    <w:link w:val="TACChar"/>
    <w:rsid w:val="00366FFE"/>
    <w:pPr>
      <w:jc w:val="center"/>
    </w:pPr>
  </w:style>
  <w:style w:type="paragraph" w:customStyle="1" w:styleId="TAL">
    <w:name w:val="TAL"/>
    <w:basedOn w:val="Normal"/>
    <w:link w:val="TALChar"/>
    <w:rsid w:val="00366FFE"/>
    <w:pPr>
      <w:keepNext/>
      <w:keepLines/>
      <w:overflowPunct w:val="0"/>
      <w:textAlignment w:val="baseline"/>
    </w:pPr>
    <w:rPr>
      <w:rFonts w:ascii="Arial" w:hAnsi="Arial"/>
      <w:sz w:val="18"/>
      <w:szCs w:val="20"/>
    </w:rPr>
  </w:style>
  <w:style w:type="paragraph" w:customStyle="1" w:styleId="TF">
    <w:name w:val="TF"/>
    <w:basedOn w:val="TH"/>
    <w:rsid w:val="00366FFE"/>
    <w:pPr>
      <w:keepNext w:val="0"/>
      <w:spacing w:before="0" w:after="240"/>
    </w:pPr>
  </w:style>
  <w:style w:type="paragraph" w:customStyle="1" w:styleId="TH">
    <w:name w:val="TH"/>
    <w:basedOn w:val="Normal"/>
    <w:rsid w:val="00366FFE"/>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366FFE"/>
    <w:pPr>
      <w:keepLines/>
      <w:overflowPunct w:val="0"/>
      <w:spacing w:after="180"/>
      <w:ind w:left="1135" w:hanging="851"/>
      <w:textAlignment w:val="baseline"/>
    </w:pPr>
    <w:rPr>
      <w:sz w:val="20"/>
      <w:szCs w:val="20"/>
    </w:rPr>
  </w:style>
  <w:style w:type="paragraph" w:styleId="TOC9">
    <w:name w:val="toc 9"/>
    <w:basedOn w:val="TOC8"/>
    <w:semiHidden/>
    <w:rsid w:val="00366FFE"/>
    <w:pPr>
      <w:ind w:left="1418" w:hanging="1418"/>
    </w:pPr>
  </w:style>
  <w:style w:type="paragraph" w:customStyle="1" w:styleId="EX">
    <w:name w:val="EX"/>
    <w:basedOn w:val="Normal"/>
    <w:rsid w:val="00366FFE"/>
    <w:pPr>
      <w:keepLines/>
      <w:overflowPunct w:val="0"/>
      <w:spacing w:after="180"/>
      <w:ind w:left="1702" w:hanging="1418"/>
      <w:textAlignment w:val="baseline"/>
    </w:pPr>
    <w:rPr>
      <w:sz w:val="20"/>
      <w:szCs w:val="20"/>
    </w:rPr>
  </w:style>
  <w:style w:type="paragraph" w:customStyle="1" w:styleId="FP">
    <w:name w:val="FP"/>
    <w:basedOn w:val="Normal"/>
    <w:rsid w:val="00366FFE"/>
    <w:pPr>
      <w:overflowPunct w:val="0"/>
      <w:textAlignment w:val="baseline"/>
    </w:pPr>
    <w:rPr>
      <w:sz w:val="20"/>
      <w:szCs w:val="20"/>
    </w:rPr>
  </w:style>
  <w:style w:type="paragraph" w:customStyle="1" w:styleId="LD">
    <w:name w:val="LD"/>
    <w:rsid w:val="00366FF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366FFE"/>
    <w:pPr>
      <w:spacing w:after="0"/>
    </w:pPr>
  </w:style>
  <w:style w:type="paragraph" w:customStyle="1" w:styleId="EW">
    <w:name w:val="EW"/>
    <w:basedOn w:val="EX"/>
    <w:rsid w:val="00366FFE"/>
    <w:pPr>
      <w:spacing w:after="0"/>
    </w:pPr>
  </w:style>
  <w:style w:type="paragraph" w:styleId="TOC6">
    <w:name w:val="toc 6"/>
    <w:basedOn w:val="TOC5"/>
    <w:next w:val="Normal"/>
    <w:semiHidden/>
    <w:rsid w:val="00366FFE"/>
    <w:pPr>
      <w:ind w:left="1985" w:hanging="1985"/>
    </w:pPr>
  </w:style>
  <w:style w:type="paragraph" w:styleId="TOC7">
    <w:name w:val="toc 7"/>
    <w:basedOn w:val="TOC6"/>
    <w:next w:val="Normal"/>
    <w:semiHidden/>
    <w:rsid w:val="00366FFE"/>
    <w:pPr>
      <w:ind w:left="2268" w:hanging="2268"/>
    </w:pPr>
  </w:style>
  <w:style w:type="paragraph" w:styleId="ListBullet2">
    <w:name w:val="List Bullet 2"/>
    <w:basedOn w:val="ListBullet"/>
    <w:rsid w:val="00366FFE"/>
    <w:pPr>
      <w:ind w:left="851"/>
    </w:pPr>
  </w:style>
  <w:style w:type="paragraph" w:styleId="ListBullet">
    <w:name w:val="List Bullet"/>
    <w:basedOn w:val="List"/>
    <w:rsid w:val="00366FFE"/>
  </w:style>
  <w:style w:type="paragraph" w:styleId="ListBullet3">
    <w:name w:val="List Bullet 3"/>
    <w:basedOn w:val="ListBullet2"/>
    <w:rsid w:val="00366FFE"/>
    <w:pPr>
      <w:ind w:left="1135"/>
    </w:pPr>
  </w:style>
  <w:style w:type="paragraph" w:customStyle="1" w:styleId="EQ">
    <w:name w:val="EQ"/>
    <w:basedOn w:val="Normal"/>
    <w:next w:val="Normal"/>
    <w:rsid w:val="00366FFE"/>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366FFE"/>
    <w:pPr>
      <w:keepNext/>
      <w:spacing w:after="0"/>
    </w:pPr>
    <w:rPr>
      <w:rFonts w:ascii="Arial" w:hAnsi="Arial"/>
      <w:sz w:val="18"/>
    </w:rPr>
  </w:style>
  <w:style w:type="paragraph" w:customStyle="1" w:styleId="PL">
    <w:name w:val="PL"/>
    <w:rsid w:val="0036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366FFE"/>
    <w:pPr>
      <w:jc w:val="right"/>
    </w:pPr>
  </w:style>
  <w:style w:type="paragraph" w:customStyle="1" w:styleId="TAN">
    <w:name w:val="TAN"/>
    <w:basedOn w:val="TAL"/>
    <w:rsid w:val="00366FFE"/>
    <w:pPr>
      <w:ind w:left="851" w:hanging="851"/>
    </w:pPr>
  </w:style>
  <w:style w:type="paragraph" w:customStyle="1" w:styleId="ZA">
    <w:name w:val="ZA"/>
    <w:rsid w:val="00366F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366F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366FF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366F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366FFE"/>
    <w:pPr>
      <w:framePr w:wrap="notBeside" w:y="16161"/>
    </w:pPr>
  </w:style>
  <w:style w:type="paragraph" w:styleId="List2">
    <w:name w:val="List 2"/>
    <w:basedOn w:val="List"/>
    <w:rsid w:val="00366FFE"/>
    <w:pPr>
      <w:ind w:left="851"/>
    </w:pPr>
  </w:style>
  <w:style w:type="paragraph" w:customStyle="1" w:styleId="ZG">
    <w:name w:val="ZG"/>
    <w:rsid w:val="00366F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366FFE"/>
    <w:pPr>
      <w:ind w:left="1135"/>
    </w:pPr>
  </w:style>
  <w:style w:type="paragraph" w:styleId="List4">
    <w:name w:val="List 4"/>
    <w:basedOn w:val="List3"/>
    <w:rsid w:val="00366FFE"/>
    <w:pPr>
      <w:ind w:left="1418"/>
    </w:pPr>
  </w:style>
  <w:style w:type="paragraph" w:styleId="List5">
    <w:name w:val="List 5"/>
    <w:basedOn w:val="List4"/>
    <w:rsid w:val="00366FFE"/>
    <w:pPr>
      <w:ind w:left="1702"/>
    </w:pPr>
  </w:style>
  <w:style w:type="paragraph" w:customStyle="1" w:styleId="EditorsNote">
    <w:name w:val="Editor's Note"/>
    <w:basedOn w:val="NO"/>
    <w:rsid w:val="00366FFE"/>
    <w:rPr>
      <w:color w:val="FF0000"/>
    </w:rPr>
  </w:style>
  <w:style w:type="paragraph" w:styleId="ListBullet4">
    <w:name w:val="List Bullet 4"/>
    <w:basedOn w:val="ListBullet3"/>
    <w:rsid w:val="00366FFE"/>
    <w:pPr>
      <w:ind w:left="1418"/>
    </w:pPr>
  </w:style>
  <w:style w:type="paragraph" w:styleId="ListBullet5">
    <w:name w:val="List Bullet 5"/>
    <w:basedOn w:val="ListBullet4"/>
    <w:rsid w:val="00366FFE"/>
    <w:pPr>
      <w:ind w:left="1702"/>
    </w:pPr>
  </w:style>
  <w:style w:type="paragraph" w:customStyle="1" w:styleId="B1">
    <w:name w:val="B1"/>
    <w:basedOn w:val="List"/>
    <w:rsid w:val="00366FFE"/>
  </w:style>
  <w:style w:type="paragraph" w:customStyle="1" w:styleId="B2">
    <w:name w:val="B2"/>
    <w:basedOn w:val="List2"/>
    <w:rsid w:val="00366FFE"/>
  </w:style>
  <w:style w:type="paragraph" w:customStyle="1" w:styleId="B3">
    <w:name w:val="B3"/>
    <w:basedOn w:val="List3"/>
    <w:rsid w:val="00366FFE"/>
  </w:style>
  <w:style w:type="paragraph" w:customStyle="1" w:styleId="B4">
    <w:name w:val="B4"/>
    <w:basedOn w:val="List4"/>
    <w:rsid w:val="00366FFE"/>
  </w:style>
  <w:style w:type="paragraph" w:customStyle="1" w:styleId="B5">
    <w:name w:val="B5"/>
    <w:basedOn w:val="List5"/>
    <w:rsid w:val="00366FFE"/>
  </w:style>
  <w:style w:type="paragraph" w:customStyle="1" w:styleId="ZTD">
    <w:name w:val="ZTD"/>
    <w:basedOn w:val="ZB"/>
    <w:rsid w:val="00366FFE"/>
    <w:pPr>
      <w:framePr w:hRule="auto" w:wrap="notBeside" w:y="852"/>
    </w:pPr>
    <w:rPr>
      <w:i w:val="0"/>
      <w:sz w:val="40"/>
    </w:rPr>
  </w:style>
  <w:style w:type="paragraph" w:styleId="BodyText3">
    <w:name w:val="Body Text 3"/>
    <w:basedOn w:val="Normal"/>
    <w:rsid w:val="00366FFE"/>
    <w:pPr>
      <w:keepNext/>
      <w:keepLines/>
      <w:overflowPunct w:val="0"/>
      <w:spacing w:after="180"/>
      <w:textAlignment w:val="baseline"/>
    </w:pPr>
    <w:rPr>
      <w:color w:val="000000"/>
      <w:sz w:val="20"/>
      <w:szCs w:val="20"/>
    </w:rPr>
  </w:style>
  <w:style w:type="paragraph" w:customStyle="1" w:styleId="IB3">
    <w:name w:val="IB3"/>
    <w:basedOn w:val="Normal"/>
    <w:rsid w:val="00366FFE"/>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366FFE"/>
    <w:pPr>
      <w:numPr>
        <w:numId w:val="1"/>
      </w:numPr>
      <w:tabs>
        <w:tab w:val="left" w:pos="284"/>
      </w:tabs>
      <w:overflowPunct w:val="0"/>
      <w:spacing w:after="180"/>
      <w:textAlignment w:val="baseline"/>
    </w:pPr>
    <w:rPr>
      <w:sz w:val="20"/>
      <w:szCs w:val="20"/>
    </w:rPr>
  </w:style>
  <w:style w:type="paragraph" w:customStyle="1" w:styleId="IB2">
    <w:name w:val="IB2"/>
    <w:basedOn w:val="Normal"/>
    <w:rsid w:val="00366FFE"/>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366FFE"/>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366FFE"/>
    <w:pPr>
      <w:numPr>
        <w:numId w:val="5"/>
      </w:numPr>
      <w:tabs>
        <w:tab w:val="left" w:pos="284"/>
      </w:tabs>
      <w:overflowPunct w:val="0"/>
      <w:spacing w:after="180"/>
      <w:textAlignment w:val="baseline"/>
    </w:pPr>
    <w:rPr>
      <w:sz w:val="20"/>
      <w:szCs w:val="20"/>
    </w:rPr>
  </w:style>
  <w:style w:type="paragraph" w:customStyle="1" w:styleId="Liste">
    <w:name w:val="Liste"/>
    <w:basedOn w:val="Normal"/>
    <w:rsid w:val="00366FFE"/>
    <w:pPr>
      <w:overflowPunct w:val="0"/>
      <w:spacing w:after="180"/>
      <w:ind w:left="568" w:hanging="284"/>
      <w:textAlignment w:val="baseline"/>
    </w:pPr>
    <w:rPr>
      <w:sz w:val="20"/>
      <w:szCs w:val="20"/>
    </w:rPr>
  </w:style>
  <w:style w:type="paragraph" w:customStyle="1" w:styleId="Pieddepage">
    <w:name w:val="Pied de page"/>
    <w:basedOn w:val="Normal"/>
    <w:rsid w:val="00366FFE"/>
    <w:pPr>
      <w:overflowPunct w:val="0"/>
      <w:spacing w:after="180"/>
      <w:textAlignment w:val="baseline"/>
    </w:pPr>
    <w:rPr>
      <w:sz w:val="20"/>
      <w:szCs w:val="20"/>
    </w:rPr>
  </w:style>
  <w:style w:type="paragraph" w:customStyle="1" w:styleId="HO">
    <w:name w:val="HO"/>
    <w:basedOn w:val="Normal"/>
    <w:rsid w:val="00366FFE"/>
    <w:pPr>
      <w:overflowPunct w:val="0"/>
      <w:jc w:val="right"/>
      <w:textAlignment w:val="baseline"/>
    </w:pPr>
    <w:rPr>
      <w:b/>
      <w:sz w:val="20"/>
      <w:szCs w:val="20"/>
    </w:rPr>
  </w:style>
  <w:style w:type="paragraph" w:customStyle="1" w:styleId="HE">
    <w:name w:val="HE"/>
    <w:basedOn w:val="Normal"/>
    <w:rsid w:val="00366FFE"/>
    <w:pPr>
      <w:overflowPunct w:val="0"/>
      <w:textAlignment w:val="baseline"/>
    </w:pPr>
    <w:rPr>
      <w:b/>
      <w:sz w:val="20"/>
      <w:szCs w:val="20"/>
    </w:rPr>
  </w:style>
  <w:style w:type="paragraph" w:customStyle="1" w:styleId="WP">
    <w:name w:val="WP"/>
    <w:basedOn w:val="Normal"/>
    <w:rsid w:val="00366FFE"/>
    <w:pPr>
      <w:overflowPunct w:val="0"/>
      <w:textAlignment w:val="baseline"/>
    </w:pPr>
    <w:rPr>
      <w:rFonts w:ascii="Arial" w:hAnsi="Arial"/>
      <w:sz w:val="20"/>
      <w:szCs w:val="20"/>
    </w:rPr>
  </w:style>
  <w:style w:type="paragraph" w:customStyle="1" w:styleId="B30">
    <w:name w:val="B3+"/>
    <w:basedOn w:val="Normal"/>
    <w:rsid w:val="00366FFE"/>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366FFE"/>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366FFE"/>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366FFE"/>
    <w:pPr>
      <w:tabs>
        <w:tab w:val="left" w:pos="851"/>
      </w:tabs>
      <w:overflowPunct w:val="0"/>
      <w:spacing w:after="180"/>
      <w:ind w:left="851" w:hanging="284"/>
      <w:textAlignment w:val="baseline"/>
    </w:pPr>
    <w:rPr>
      <w:sz w:val="20"/>
      <w:szCs w:val="20"/>
    </w:rPr>
  </w:style>
  <w:style w:type="paragraph" w:customStyle="1" w:styleId="BN">
    <w:name w:val="BN"/>
    <w:basedOn w:val="Normal"/>
    <w:rsid w:val="00366FFE"/>
    <w:pPr>
      <w:tabs>
        <w:tab w:val="left" w:pos="567"/>
      </w:tabs>
      <w:overflowPunct w:val="0"/>
      <w:spacing w:after="180"/>
      <w:ind w:left="568" w:hanging="284"/>
      <w:textAlignment w:val="baseline"/>
    </w:pPr>
    <w:rPr>
      <w:sz w:val="20"/>
      <w:szCs w:val="20"/>
    </w:rPr>
  </w:style>
  <w:style w:type="paragraph" w:customStyle="1" w:styleId="TAJ">
    <w:name w:val="TAJ"/>
    <w:basedOn w:val="Normal"/>
    <w:rsid w:val="00366FFE"/>
    <w:pPr>
      <w:keepNext/>
      <w:keepLines/>
      <w:overflowPunct w:val="0"/>
      <w:textAlignment w:val="baseline"/>
    </w:pPr>
    <w:rPr>
      <w:sz w:val="20"/>
      <w:szCs w:val="20"/>
    </w:rPr>
  </w:style>
  <w:style w:type="paragraph" w:customStyle="1" w:styleId="ZC">
    <w:name w:val="ZC"/>
    <w:rsid w:val="00366FFE"/>
    <w:pPr>
      <w:spacing w:line="360" w:lineRule="auto"/>
      <w:jc w:val="center"/>
    </w:pPr>
    <w:rPr>
      <w:rFonts w:ascii="Arial" w:hAnsi="Arial"/>
      <w:lang w:val="en-AU"/>
    </w:rPr>
  </w:style>
  <w:style w:type="paragraph" w:customStyle="1" w:styleId="I1">
    <w:name w:val="I1"/>
    <w:basedOn w:val="List"/>
    <w:rsid w:val="00366FFE"/>
  </w:style>
  <w:style w:type="paragraph" w:customStyle="1" w:styleId="I2">
    <w:name w:val="I2"/>
    <w:basedOn w:val="List2"/>
    <w:rsid w:val="00366FFE"/>
  </w:style>
  <w:style w:type="paragraph" w:customStyle="1" w:styleId="I3">
    <w:name w:val="I3"/>
    <w:basedOn w:val="List3"/>
    <w:rsid w:val="00366FFE"/>
  </w:style>
  <w:style w:type="paragraph" w:customStyle="1" w:styleId="TableText">
    <w:name w:val="TableText"/>
    <w:basedOn w:val="BodyTextIndent"/>
    <w:rsid w:val="00366FFE"/>
    <w:pPr>
      <w:keepNext/>
      <w:keepLines/>
      <w:spacing w:after="0"/>
      <w:ind w:left="0"/>
      <w:jc w:val="center"/>
    </w:pPr>
    <w:rPr>
      <w:snapToGrid w:val="0"/>
    </w:rPr>
  </w:style>
  <w:style w:type="paragraph" w:styleId="BodyTextIndent">
    <w:name w:val="Body Text Indent"/>
    <w:basedOn w:val="Normal"/>
    <w:link w:val="BodyTextIndentChar"/>
    <w:rsid w:val="00366FFE"/>
    <w:pPr>
      <w:overflowPunct w:val="0"/>
      <w:spacing w:after="120"/>
      <w:ind w:left="283"/>
      <w:textAlignment w:val="baseline"/>
    </w:pPr>
    <w:rPr>
      <w:sz w:val="20"/>
      <w:szCs w:val="20"/>
    </w:rPr>
  </w:style>
  <w:style w:type="paragraph" w:styleId="NormalIndent">
    <w:name w:val="Normal Indent"/>
    <w:basedOn w:val="Normal"/>
    <w:next w:val="Normal"/>
    <w:rsid w:val="00366FFE"/>
    <w:pPr>
      <w:ind w:left="567"/>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rPr>
  </w:style>
  <w:style w:type="paragraph" w:customStyle="1" w:styleId="Listabcsingleline">
    <w:name w:val="List abc single line"/>
    <w:rsid w:val="00B0665E"/>
    <w:pPr>
      <w:numPr>
        <w:numId w:val="10"/>
      </w:numPr>
    </w:pPr>
    <w:rPr>
      <w:rFonts w:ascii="Arial" w:hAnsi="Arial"/>
    </w:rPr>
  </w:style>
  <w:style w:type="paragraph" w:styleId="BalloonText">
    <w:name w:val="Balloon Text"/>
    <w:basedOn w:val="Normal"/>
    <w:link w:val="BalloonTextChar"/>
    <w:rsid w:val="000B2101"/>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uiPriority w:val="20"/>
    <w:qFormat/>
    <w:rsid w:val="003F4316"/>
    <w:rPr>
      <w:b/>
      <w:bCs/>
      <w:i/>
      <w:iCs/>
      <w:spacing w:val="10"/>
      <w:bdr w:val="none" w:sz="0" w:space="0" w:color="auto"/>
      <w:shd w:val="clear" w:color="auto" w:fill="auto"/>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style>
  <w:style w:type="paragraph" w:styleId="ListParagraph">
    <w:name w:val="List Paragraph"/>
    <w:basedOn w:val="Normal"/>
    <w:uiPriority w:val="34"/>
    <w:qFormat/>
    <w:rsid w:val="003F4316"/>
    <w:pPr>
      <w:ind w:left="720"/>
      <w:contextualSpacing/>
    </w:pPr>
  </w:style>
  <w:style w:type="table" w:customStyle="1" w:styleId="MediumShading1-Accent11">
    <w:name w:val="Medium Shading 1 - Accent 1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customStyle="1" w:styleId="LightList-Accent11">
    <w:name w:val="Light List - Accent 1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rPr>
  </w:style>
  <w:style w:type="character" w:customStyle="1" w:styleId="TitleChar">
    <w:name w:val="Title Char"/>
    <w:basedOn w:val="DefaultParagraphFont"/>
    <w:link w:val="Title"/>
    <w:uiPriority w:val="10"/>
    <w:rsid w:val="003F4316"/>
    <w:rPr>
      <w:rFonts w:asciiTheme="majorHAnsi" w:eastAsiaTheme="majorEastAsia" w:hAnsiTheme="majorHAnsi" w:cstheme="majorBidi"/>
      <w:spacing w:val="5"/>
      <w:sz w:val="52"/>
      <w:szCs w:val="5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rsid w:val="00633519"/>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rsid w:val="003F4316"/>
    <w:rPr>
      <w:rFonts w:ascii="Arial" w:eastAsia="Arial" w:hAnsi="Arial" w:cs="Times New Roman"/>
      <w:bCs/>
      <w:kern w:val="2"/>
      <w:sz w:val="24"/>
      <w:szCs w:val="24"/>
      <w:lang w:eastAsia="zh-CN" w:bidi="ar-SA"/>
    </w:rPr>
  </w:style>
  <w:style w:type="character" w:customStyle="1" w:styleId="Heading1Char">
    <w:name w:val="Heading 1 Char"/>
    <w:basedOn w:val="DefaultParagraphFont"/>
    <w:link w:val="Heading1"/>
    <w:rsid w:val="003F4316"/>
    <w:rPr>
      <w:rFonts w:ascii="Arial" w:eastAsia="SimHei" w:hAnsi="Arial" w:cs="Times New Roman"/>
      <w:b/>
      <w:sz w:val="32"/>
      <w:szCs w:val="32"/>
      <w:lang w:eastAsia="zh-CN" w:bidi="ar-SA"/>
    </w:rPr>
  </w:style>
  <w:style w:type="character" w:customStyle="1" w:styleId="Heading2Char">
    <w:name w:val="Heading 2 Char"/>
    <w:basedOn w:val="DefaultParagraphFont"/>
    <w:link w:val="Heading2"/>
    <w:rsid w:val="003F4316"/>
    <w:rPr>
      <w:rFonts w:ascii="Arial" w:eastAsia="SimHei" w:hAnsi="Arial" w:cs="Times New Roman"/>
      <w:sz w:val="24"/>
      <w:szCs w:val="24"/>
      <w:lang w:eastAsia="zh-CN" w:bidi="ar-SA"/>
    </w:rPr>
  </w:style>
  <w:style w:type="character" w:customStyle="1" w:styleId="Heading4Char">
    <w:name w:val="Heading 4 Char"/>
    <w:basedOn w:val="DefaultParagraphFont"/>
    <w:link w:val="Heading4"/>
    <w:uiPriority w:val="9"/>
    <w:rsid w:val="003F4316"/>
    <w:rPr>
      <w:rFonts w:asciiTheme="majorHAnsi" w:eastAsiaTheme="majorEastAsia" w:hAnsiTheme="majorHAnsi" w:cstheme="majorBidi"/>
      <w:b/>
      <w:bCs/>
      <w:i/>
      <w:iCs/>
    </w:rPr>
  </w:style>
  <w:style w:type="character" w:styleId="Strong">
    <w:name w:val="Strong"/>
    <w:uiPriority w:val="22"/>
    <w:qFormat/>
    <w:rsid w:val="003F4316"/>
    <w:rPr>
      <w:b/>
      <w:bCs/>
    </w:rPr>
  </w:style>
  <w:style w:type="paragraph" w:styleId="NoSpacing">
    <w:name w:val="No Spacing"/>
    <w:basedOn w:val="Normal"/>
    <w:link w:val="NoSpacingChar"/>
    <w:uiPriority w:val="1"/>
    <w:qFormat/>
    <w:rsid w:val="003F4316"/>
    <w:pPr>
      <w:spacing w:after="0" w:line="240" w:lineRule="auto"/>
    </w:pPr>
  </w:style>
  <w:style w:type="character" w:customStyle="1" w:styleId="NoSpacingChar">
    <w:name w:val="No Spacing Char"/>
    <w:basedOn w:val="DefaultParagraphFont"/>
    <w:link w:val="NoSpacing"/>
    <w:uiPriority w:val="1"/>
    <w:rsid w:val="00B157CA"/>
  </w:style>
  <w:style w:type="paragraph" w:styleId="Quote">
    <w:name w:val="Quote"/>
    <w:basedOn w:val="Normal"/>
    <w:next w:val="Normal"/>
    <w:link w:val="QuoteChar"/>
    <w:uiPriority w:val="29"/>
    <w:qFormat/>
    <w:rsid w:val="003F4316"/>
    <w:pPr>
      <w:spacing w:before="200" w:after="0"/>
      <w:ind w:left="360" w:right="360"/>
    </w:pPr>
    <w:rPr>
      <w:i/>
      <w:iCs/>
    </w:rPr>
  </w:style>
  <w:style w:type="character" w:customStyle="1" w:styleId="QuoteChar">
    <w:name w:val="Quote Char"/>
    <w:basedOn w:val="DefaultParagraphFont"/>
    <w:link w:val="Quote"/>
    <w:uiPriority w:val="29"/>
    <w:rsid w:val="003F4316"/>
    <w:rPr>
      <w:i/>
      <w:iCs/>
    </w:rPr>
  </w:style>
  <w:style w:type="paragraph" w:styleId="TOCHeading">
    <w:name w:val="TOC Heading"/>
    <w:basedOn w:val="Heading1"/>
    <w:next w:val="Normal"/>
    <w:uiPriority w:val="39"/>
    <w:semiHidden/>
    <w:unhideWhenUsed/>
    <w:qFormat/>
    <w:rsid w:val="003F4316"/>
    <w:pPr>
      <w:outlineLvl w:val="9"/>
    </w:pPr>
  </w:style>
  <w:style w:type="paragraph" w:styleId="Bibliography">
    <w:name w:val="Bibliography"/>
    <w:basedOn w:val="Normal"/>
    <w:next w:val="Normal"/>
    <w:uiPriority w:val="37"/>
    <w:unhideWhenUsed/>
    <w:rsid w:val="008277E1"/>
  </w:style>
  <w:style w:type="table" w:customStyle="1" w:styleId="1-11">
    <w:name w:val="中等深浅底纹 1 - 强调文字颜色 11"/>
    <w:basedOn w:val="TableNormal"/>
    <w:uiPriority w:val="63"/>
    <w:rsid w:val="00921601"/>
    <w:rPr>
      <w:rFonts w:ascii="Cambria" w:hAnsi="Cambria"/>
      <w:lang w:val="en-GB" w:eastAsia="en-GB"/>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C33E8E"/>
    <w:pPr>
      <w:autoSpaceDE w:val="0"/>
      <w:autoSpaceDN w:val="0"/>
      <w:adjustRightInd w:val="0"/>
    </w:pPr>
    <w:rPr>
      <w:rFonts w:ascii="Arial" w:hAnsi="Arial" w:cs="Arial"/>
      <w:color w:val="000000"/>
      <w:sz w:val="24"/>
      <w:szCs w:val="24"/>
      <w:lang w:val="en-GB" w:eastAsia="en-GB"/>
    </w:rPr>
  </w:style>
  <w:style w:type="paragraph" w:customStyle="1" w:styleId="a">
    <w:name w:val="文档标题"/>
    <w:basedOn w:val="Normal"/>
    <w:next w:val="Normal"/>
    <w:autoRedefine/>
    <w:rsid w:val="00D27869"/>
    <w:pPr>
      <w:tabs>
        <w:tab w:val="left" w:pos="0"/>
        <w:tab w:val="right" w:pos="9639"/>
      </w:tabs>
      <w:snapToGrid w:val="0"/>
      <w:spacing w:beforeLines="100" w:after="480"/>
      <w:jc w:val="center"/>
    </w:pPr>
    <w:rPr>
      <w:rFonts w:eastAsia="SimHei"/>
      <w:b/>
      <w:sz w:val="36"/>
      <w:szCs w:val="36"/>
    </w:rPr>
  </w:style>
  <w:style w:type="paragraph" w:customStyle="1" w:styleId="Table">
    <w:name w:val="Table"/>
    <w:next w:val="Normal"/>
    <w:rsid w:val="000B2101"/>
    <w:pPr>
      <w:keepLines/>
      <w:numPr>
        <w:ilvl w:val="8"/>
        <w:numId w:val="44"/>
      </w:numPr>
      <w:spacing w:beforeLines="100" w:after="0" w:line="240" w:lineRule="auto"/>
      <w:ind w:left="0"/>
      <w:jc w:val="center"/>
    </w:pPr>
    <w:rPr>
      <w:rFonts w:ascii="Arial" w:eastAsia="Times New Roman" w:hAnsi="Arial" w:cs="Times New Roman"/>
      <w:sz w:val="18"/>
      <w:szCs w:val="18"/>
      <w:lang w:eastAsia="zh-CN" w:bidi="ar-SA"/>
    </w:rPr>
  </w:style>
  <w:style w:type="paragraph" w:customStyle="1" w:styleId="TableText0">
    <w:name w:val="Table Text"/>
    <w:rsid w:val="000B2101"/>
    <w:pPr>
      <w:tabs>
        <w:tab w:val="decimal" w:pos="0"/>
      </w:tabs>
      <w:spacing w:after="0" w:line="240" w:lineRule="auto"/>
    </w:pPr>
    <w:rPr>
      <w:rFonts w:ascii="Arial" w:eastAsia="Times New Roman" w:hAnsi="Arial" w:cs="Times New Roman"/>
      <w:noProof/>
      <w:sz w:val="21"/>
      <w:szCs w:val="21"/>
      <w:lang w:eastAsia="zh-CN" w:bidi="ar-SA"/>
    </w:rPr>
  </w:style>
  <w:style w:type="paragraph" w:customStyle="1" w:styleId="TableHeader">
    <w:name w:val="Table Header"/>
    <w:rsid w:val="000B2101"/>
    <w:pPr>
      <w:spacing w:after="0" w:line="240" w:lineRule="auto"/>
      <w:jc w:val="center"/>
    </w:pPr>
    <w:rPr>
      <w:rFonts w:ascii="Arial" w:eastAsia="Times New Roman" w:hAnsi="Arial" w:cs="Times New Roman"/>
      <w:b/>
      <w:sz w:val="21"/>
      <w:szCs w:val="21"/>
      <w:lang w:eastAsia="zh-CN" w:bidi="ar-SA"/>
    </w:rPr>
  </w:style>
  <w:style w:type="table" w:customStyle="1" w:styleId="TableStyle0">
    <w:name w:val="Table Style"/>
    <w:basedOn w:val="TableNormal"/>
    <w:rsid w:val="000B2101"/>
    <w:pPr>
      <w:spacing w:after="0" w:line="240" w:lineRule="auto"/>
      <w:jc w:val="both"/>
    </w:pPr>
    <w:rPr>
      <w:rFonts w:ascii="Times New Roman" w:eastAsia="Times New Roman" w:hAnsi="Times New Roman" w:cs="Times New Roman"/>
      <w:sz w:val="18"/>
      <w:szCs w:val="18"/>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Normal"/>
    <w:rsid w:val="000B2101"/>
    <w:pPr>
      <w:keepNext/>
      <w:spacing w:before="80" w:after="80"/>
      <w:jc w:val="center"/>
    </w:pPr>
  </w:style>
  <w:style w:type="paragraph" w:customStyle="1" w:styleId="DocumentTitle">
    <w:name w:val="Document Title"/>
    <w:basedOn w:val="Normal"/>
    <w:rsid w:val="000B2101"/>
    <w:pPr>
      <w:tabs>
        <w:tab w:val="left" w:pos="0"/>
      </w:tabs>
      <w:spacing w:before="300" w:after="300"/>
      <w:jc w:val="center"/>
    </w:pPr>
    <w:rPr>
      <w:rFonts w:ascii="Arial" w:eastAsia="SimHei" w:hAnsi="Arial"/>
      <w:sz w:val="36"/>
      <w:szCs w:val="36"/>
    </w:rPr>
  </w:style>
  <w:style w:type="character" w:customStyle="1" w:styleId="BalloonTextChar">
    <w:name w:val="Balloon Text Char"/>
    <w:basedOn w:val="DefaultParagraphFont"/>
    <w:link w:val="BalloonText"/>
    <w:rsid w:val="000B2101"/>
    <w:rPr>
      <w:rFonts w:ascii="Times New Roman" w:eastAsia="Times New Roman" w:hAnsi="Times New Roman" w:cs="Times New Roman"/>
      <w:sz w:val="18"/>
      <w:szCs w:val="18"/>
      <w:lang w:eastAsia="zh-CN" w:bidi="ar-SA"/>
    </w:rPr>
  </w:style>
  <w:style w:type="paragraph" w:customStyle="1" w:styleId="NotesHeader">
    <w:name w:val="Notes Header"/>
    <w:basedOn w:val="Normal"/>
    <w:rsid w:val="000B2101"/>
    <w:pPr>
      <w:pBdr>
        <w:top w:val="single" w:sz="4" w:space="1" w:color="000000"/>
      </w:pBdr>
      <w:jc w:val="both"/>
    </w:pPr>
    <w:rPr>
      <w:rFonts w:ascii="Arial" w:eastAsia="SimHei" w:hAnsi="Arial"/>
      <w:sz w:val="18"/>
    </w:rPr>
  </w:style>
  <w:style w:type="paragraph" w:customStyle="1" w:styleId="NotesText">
    <w:name w:val="Notes Text"/>
    <w:basedOn w:val="Normal"/>
    <w:rsid w:val="000B2101"/>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0B2101"/>
    <w:rPr>
      <w:rFonts w:ascii="Arial" w:hAnsi="Arial" w:cs="Arial"/>
      <w:i/>
      <w:color w:val="0000FF"/>
    </w:rPr>
  </w:style>
  <w:style w:type="paragraph" w:customStyle="1" w:styleId="Figure">
    <w:name w:val="Figure"/>
    <w:basedOn w:val="Normal"/>
    <w:rsid w:val="000B2101"/>
    <w:pPr>
      <w:numPr>
        <w:ilvl w:val="7"/>
        <w:numId w:val="44"/>
      </w:numPr>
      <w:ind w:left="0"/>
      <w:jc w:val="center"/>
    </w:pPr>
    <w:rPr>
      <w:rFonts w:eastAsia="SimSun"/>
    </w:rPr>
  </w:style>
  <w:style w:type="character" w:customStyle="1" w:styleId="Heading5Char">
    <w:name w:val="Heading 5 Char"/>
    <w:basedOn w:val="DefaultParagraphFont"/>
    <w:link w:val="Heading5"/>
    <w:uiPriority w:val="9"/>
    <w:rsid w:val="003F431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3F431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3F4316"/>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3F431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3F4316"/>
    <w:rPr>
      <w:rFonts w:asciiTheme="majorHAnsi" w:eastAsiaTheme="majorEastAsia" w:hAnsiTheme="majorHAnsi" w:cstheme="majorBidi"/>
      <w:i/>
      <w:iCs/>
      <w:spacing w:val="5"/>
      <w:sz w:val="20"/>
      <w:szCs w:val="20"/>
    </w:rPr>
  </w:style>
  <w:style w:type="paragraph" w:styleId="Subtitle">
    <w:name w:val="Subtitle"/>
    <w:basedOn w:val="Normal"/>
    <w:next w:val="Normal"/>
    <w:link w:val="SubtitleChar"/>
    <w:uiPriority w:val="11"/>
    <w:qFormat/>
    <w:rsid w:val="003F431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F4316"/>
    <w:rPr>
      <w:rFonts w:asciiTheme="majorHAnsi" w:eastAsiaTheme="majorEastAsia" w:hAnsiTheme="majorHAnsi" w:cstheme="majorBidi"/>
      <w:i/>
      <w:iCs/>
      <w:spacing w:val="13"/>
      <w:sz w:val="24"/>
      <w:szCs w:val="24"/>
    </w:rPr>
  </w:style>
  <w:style w:type="paragraph" w:styleId="IntenseQuote">
    <w:name w:val="Intense Quote"/>
    <w:basedOn w:val="Normal"/>
    <w:next w:val="Normal"/>
    <w:link w:val="IntenseQuoteChar"/>
    <w:uiPriority w:val="30"/>
    <w:qFormat/>
    <w:rsid w:val="003F431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F4316"/>
    <w:rPr>
      <w:b/>
      <w:bCs/>
      <w:i/>
      <w:iCs/>
    </w:rPr>
  </w:style>
  <w:style w:type="character" w:styleId="SubtleEmphasis">
    <w:name w:val="Subtle Emphasis"/>
    <w:uiPriority w:val="19"/>
    <w:qFormat/>
    <w:rsid w:val="003F4316"/>
    <w:rPr>
      <w:i/>
      <w:iCs/>
    </w:rPr>
  </w:style>
  <w:style w:type="character" w:styleId="IntenseEmphasis">
    <w:name w:val="Intense Emphasis"/>
    <w:uiPriority w:val="21"/>
    <w:qFormat/>
    <w:rsid w:val="003F4316"/>
    <w:rPr>
      <w:b/>
      <w:bCs/>
    </w:rPr>
  </w:style>
  <w:style w:type="character" w:styleId="SubtleReference">
    <w:name w:val="Subtle Reference"/>
    <w:uiPriority w:val="31"/>
    <w:qFormat/>
    <w:rsid w:val="003F4316"/>
    <w:rPr>
      <w:smallCaps/>
    </w:rPr>
  </w:style>
  <w:style w:type="character" w:styleId="IntenseReference">
    <w:name w:val="Intense Reference"/>
    <w:uiPriority w:val="32"/>
    <w:qFormat/>
    <w:rsid w:val="003F4316"/>
    <w:rPr>
      <w:smallCaps/>
      <w:spacing w:val="5"/>
      <w:u w:val="single"/>
    </w:rPr>
  </w:style>
  <w:style w:type="character" w:styleId="BookTitle">
    <w:name w:val="Book Title"/>
    <w:uiPriority w:val="33"/>
    <w:qFormat/>
    <w:rsid w:val="003F4316"/>
    <w:rPr>
      <w:i/>
      <w:i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7585"/>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table" w:customStyle="1" w:styleId="1-11">
    <w:name w:val="中等深浅底纹 1 - 强调文字颜色 11"/>
    <w:basedOn w:val="TableNormal"/>
    <w:uiPriority w:val="63"/>
    <w:rsid w:val="00921601"/>
    <w:rPr>
      <w:rFonts w:ascii="Cambria" w:eastAsiaTheme="minorEastAsia" w:hAnsi="Cambria"/>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C33E8E"/>
    <w:pPr>
      <w:autoSpaceDE w:val="0"/>
      <w:autoSpaceDN w:val="0"/>
      <w:adjustRightInd w:val="0"/>
    </w:pPr>
    <w:rPr>
      <w:rFonts w:ascii="Arial" w:eastAsiaTheme="minorEastAsia" w:hAnsi="Arial" w:cs="Arial"/>
      <w:color w:val="000000"/>
      <w:sz w:val="24"/>
      <w:szCs w:val="24"/>
      <w:lang w:val="en-GB" w:eastAsia="en-GB"/>
    </w:rPr>
  </w:style>
  <w:style w:type="paragraph" w:customStyle="1" w:styleId="a">
    <w:name w:val="文档标题"/>
    <w:basedOn w:val="Normal"/>
    <w:next w:val="Normal"/>
    <w:autoRedefine/>
    <w:rsid w:val="00D27869"/>
    <w:pPr>
      <w:widowControl w:val="0"/>
      <w:tabs>
        <w:tab w:val="left" w:pos="0"/>
        <w:tab w:val="right" w:pos="9639"/>
      </w:tabs>
      <w:autoSpaceDE w:val="0"/>
      <w:autoSpaceDN w:val="0"/>
      <w:adjustRightInd w:val="0"/>
      <w:snapToGrid w:val="0"/>
      <w:spacing w:beforeLines="100" w:after="480" w:line="240" w:lineRule="auto"/>
      <w:jc w:val="center"/>
    </w:pPr>
    <w:rPr>
      <w:rFonts w:ascii="Times New Roman" w:eastAsia="SimHei" w:hAnsi="Times New Roman" w:cs="Times New Roman"/>
      <w:b/>
      <w:sz w:val="36"/>
      <w:szCs w:val="36"/>
      <w:lang w:val="en-US" w:eastAsia="zh-CN"/>
    </w:rPr>
  </w:style>
</w:styles>
</file>

<file path=word/webSettings.xml><?xml version="1.0" encoding="utf-8"?>
<w:webSettings xmlns:r="http://schemas.openxmlformats.org/officeDocument/2006/relationships" xmlns:w="http://schemas.openxmlformats.org/wordprocessingml/2006/main">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035227270">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27056213">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61818011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342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BB0A-327F-48C8-8289-5924C0E17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8</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12715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Andrew</dc:creator>
  <cp:lastModifiedBy>Steven Wenham</cp:lastModifiedBy>
  <cp:revision>146</cp:revision>
  <cp:lastPrinted>2014-10-16T16:07:00Z</cp:lastPrinted>
  <dcterms:created xsi:type="dcterms:W3CDTF">2014-11-03T09:54:00Z</dcterms:created>
  <dcterms:modified xsi:type="dcterms:W3CDTF">2015-01-27T14:42:00Z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_new_ms_pID_72543">
    <vt:lpwstr>(3)VAKChcmde3o/WHG9ETSc33BYdT/GJbgF4InIT8UrQJy1S7nC1D7Sp3YG0azTv2amiBZNViRj
7ogy2JE1lrvvRFJSX+fNlikgl8D28x0/s1wIU6WI4TnSHY/P74PG4OKT5v6ShRsbySTxkSeK
HUNSfH9FprkaDCjKNcUQ016BoUkq/nIzeWbjDJqsHhTItkCktzyC1E8PdQ1efHfH0TPYUv49
MWe22771TbSjnUb9Pk</vt:lpwstr>
  </property>
  <property fmtid="{D5CDD505-2E9C-101B-9397-08002B2CF9AE}" pid="12" name="_new_ms_pID_725431">
    <vt:lpwstr>HPnv4IvKrenTPvJyC7E1MsxzKGU1Jwe6nY0xdB6f1R+5B5uOuBkc1v
74o/fuvkFOEAbQZ2h0LEzVMp4gyR6fSODl6yb9Z4EwQsbDoPXfjgL4w7w8PH9GUHaYsxo2gK
WBMxIIkNSAxVe+5uLQCDkR9tys+cZpEwz4BbwrpsTxtM9s7z0MRW97XVqu151u9ppHQtILYV
0Fvo5bEd+JHeUTDadgCrFAyeUW9ZEYPAKLAK</vt:lpwstr>
  </property>
  <property fmtid="{D5CDD505-2E9C-101B-9397-08002B2CF9AE}" pid="13" name="_new_ms_pID_725432">
    <vt:lpwstr>ctmnD3+deLmCd8ecXD/f3xQcgc6S0W8yAenc
M/FkgAOXAoVSjuqSdyYNsWuaNkl26A==</vt:lpwstr>
  </property>
  <property fmtid="{D5CDD505-2E9C-101B-9397-08002B2CF9AE}" pid="14" name="sflag">
    <vt:lpwstr>1422365076</vt:lpwstr>
  </property>
</Properties>
</file>